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32142" w14:textId="59F8C4AC" w:rsidR="004B5AFE" w:rsidRPr="00E105BB" w:rsidRDefault="004B5AFE" w:rsidP="00E105BB">
      <w:pPr>
        <w:pStyle w:val="berschrift1"/>
        <w:rPr>
          <w:noProof/>
          <w:lang w:val="en-US" w:eastAsia="de-DE"/>
        </w:rPr>
      </w:pPr>
      <w:bookmarkStart w:id="0" w:name="_GoBack"/>
      <w:bookmarkEnd w:id="0"/>
      <w:r w:rsidRPr="00E105BB">
        <w:rPr>
          <w:szCs w:val="28"/>
          <w:lang w:val="en-US"/>
        </w:rPr>
        <w:t>SICK</w:t>
      </w:r>
      <w:r w:rsidR="00E105BB">
        <w:rPr>
          <w:szCs w:val="28"/>
          <w:lang w:val="en-US"/>
        </w:rPr>
        <w:t>’</w:t>
      </w:r>
      <w:r w:rsidR="00E105BB" w:rsidRPr="00E105BB">
        <w:rPr>
          <w:szCs w:val="28"/>
          <w:lang w:val="en-US"/>
        </w:rPr>
        <w:t>s</w:t>
      </w:r>
      <w:r w:rsidRPr="00E105BB">
        <w:rPr>
          <w:szCs w:val="28"/>
          <w:lang w:val="en-US"/>
        </w:rPr>
        <w:t xml:space="preserve"> </w:t>
      </w:r>
      <w:r w:rsidR="00E105BB" w:rsidRPr="00E105BB">
        <w:rPr>
          <w:szCs w:val="28"/>
          <w:lang w:val="en-US"/>
        </w:rPr>
        <w:t xml:space="preserve">growth continues </w:t>
      </w:r>
      <w:r w:rsidR="00E105BB">
        <w:rPr>
          <w:szCs w:val="28"/>
          <w:lang w:val="en-US"/>
        </w:rPr>
        <w:t>in 2018</w:t>
      </w:r>
    </w:p>
    <w:p w14:paraId="142FBE6B" w14:textId="75AB1F19" w:rsidR="00DD4751" w:rsidRPr="00E105BB" w:rsidRDefault="007C0200" w:rsidP="00E105BB">
      <w:pPr>
        <w:pStyle w:val="berschrift1"/>
        <w:rPr>
          <w:b w:val="0"/>
          <w:lang w:val="en-US"/>
        </w:rPr>
      </w:pPr>
      <w:r w:rsidRPr="00E105BB">
        <w:rPr>
          <w:b w:val="0"/>
          <w:lang w:val="en-US"/>
        </w:rPr>
        <w:t>Invest</w:t>
      </w:r>
      <w:r w:rsidR="00E105BB">
        <w:rPr>
          <w:b w:val="0"/>
          <w:lang w:val="en-US"/>
        </w:rPr>
        <w:t xml:space="preserve">ments </w:t>
      </w:r>
      <w:r w:rsidRPr="00E105BB">
        <w:rPr>
          <w:b w:val="0"/>
          <w:lang w:val="en-US"/>
        </w:rPr>
        <w:t>in Start-</w:t>
      </w:r>
      <w:r w:rsidR="00E105BB">
        <w:rPr>
          <w:b w:val="0"/>
          <w:lang w:val="en-US"/>
        </w:rPr>
        <w:t>U</w:t>
      </w:r>
      <w:r w:rsidR="001801E0" w:rsidRPr="00E105BB">
        <w:rPr>
          <w:b w:val="0"/>
          <w:lang w:val="en-US"/>
        </w:rPr>
        <w:t>p</w:t>
      </w:r>
      <w:r w:rsidR="00E105BB">
        <w:rPr>
          <w:b w:val="0"/>
          <w:lang w:val="en-US"/>
        </w:rPr>
        <w:t xml:space="preserve"> </w:t>
      </w:r>
      <w:r w:rsidR="001801E0" w:rsidRPr="00E105BB">
        <w:rPr>
          <w:b w:val="0"/>
          <w:lang w:val="en-US"/>
        </w:rPr>
        <w:t>Initiative</w:t>
      </w:r>
      <w:r w:rsidR="00E105BB">
        <w:rPr>
          <w:b w:val="0"/>
          <w:lang w:val="en-US"/>
        </w:rPr>
        <w:t>s</w:t>
      </w:r>
      <w:r w:rsidR="00A744A6" w:rsidRPr="00E105BB">
        <w:rPr>
          <w:b w:val="0"/>
          <w:lang w:val="en-US"/>
        </w:rPr>
        <w:t xml:space="preserve"> </w:t>
      </w:r>
      <w:r w:rsidR="00E105BB">
        <w:rPr>
          <w:b w:val="0"/>
          <w:lang w:val="en-US"/>
        </w:rPr>
        <w:t>pay off</w:t>
      </w:r>
    </w:p>
    <w:p w14:paraId="06A8C666" w14:textId="77777777" w:rsidR="0034097C" w:rsidRPr="00E105BB" w:rsidRDefault="004B5AFE" w:rsidP="00227F24">
      <w:pPr>
        <w:rPr>
          <w:color w:val="0070C0"/>
          <w:lang w:val="en-US"/>
        </w:rPr>
      </w:pPr>
      <w:r w:rsidRPr="00E105BB">
        <w:rPr>
          <w:sz w:val="28"/>
          <w:szCs w:val="28"/>
          <w:lang w:val="en-US"/>
        </w:rPr>
        <w:br/>
      </w:r>
    </w:p>
    <w:p w14:paraId="13CFDB06" w14:textId="77777777" w:rsidR="00D73797" w:rsidRPr="00E105BB" w:rsidRDefault="00D73797" w:rsidP="00D73797">
      <w:pPr>
        <w:rPr>
          <w:lang w:val="en-US"/>
        </w:rPr>
      </w:pPr>
    </w:p>
    <w:p w14:paraId="28122FDA" w14:textId="49E80DA4" w:rsidR="00477E5B" w:rsidRPr="00E105BB" w:rsidRDefault="003B68BC" w:rsidP="00AB2FE2">
      <w:pPr>
        <w:pStyle w:val="Lead"/>
        <w:rPr>
          <w:lang w:val="en-US"/>
        </w:rPr>
      </w:pPr>
      <w:r w:rsidRPr="00E105BB">
        <w:rPr>
          <w:lang w:val="en-US"/>
        </w:rPr>
        <w:t>Waldkirch</w:t>
      </w:r>
      <w:r w:rsidR="00DE3775" w:rsidRPr="00E105BB">
        <w:rPr>
          <w:lang w:val="en-US"/>
        </w:rPr>
        <w:t>, 30 April 2019</w:t>
      </w:r>
      <w:r w:rsidRPr="00E105BB">
        <w:rPr>
          <w:lang w:val="en-US"/>
        </w:rPr>
        <w:t xml:space="preserve"> –</w:t>
      </w:r>
      <w:r w:rsidR="00E105BB">
        <w:rPr>
          <w:lang w:val="en-US"/>
        </w:rPr>
        <w:t xml:space="preserve"> SICK achieved above-average growth in sales</w:t>
      </w:r>
      <w:r w:rsidR="00AB2FE2" w:rsidRPr="00AB2FE2">
        <w:rPr>
          <w:lang w:val="en-US"/>
        </w:rPr>
        <w:t xml:space="preserve"> </w:t>
      </w:r>
      <w:r w:rsidR="00AB2FE2">
        <w:rPr>
          <w:lang w:val="en-US"/>
        </w:rPr>
        <w:t>again during the 2018</w:t>
      </w:r>
      <w:r w:rsidR="00AB2FE2" w:rsidRPr="00AB2FE2">
        <w:rPr>
          <w:lang w:val="en-US"/>
        </w:rPr>
        <w:t xml:space="preserve"> </w:t>
      </w:r>
      <w:r w:rsidR="00AB2FE2">
        <w:rPr>
          <w:lang w:val="en-US"/>
        </w:rPr>
        <w:t>fiscal year</w:t>
      </w:r>
      <w:r w:rsidR="00984F53" w:rsidRPr="00E105BB">
        <w:rPr>
          <w:lang w:val="en-US"/>
        </w:rPr>
        <w:t xml:space="preserve">, </w:t>
      </w:r>
      <w:r w:rsidR="00E105BB">
        <w:rPr>
          <w:lang w:val="en-US"/>
        </w:rPr>
        <w:t>measured against the growth rate of Germany’s engineering sector</w:t>
      </w:r>
      <w:r w:rsidR="00984F53" w:rsidRPr="00E105BB">
        <w:rPr>
          <w:lang w:val="en-US"/>
        </w:rPr>
        <w:t xml:space="preserve">. </w:t>
      </w:r>
      <w:r w:rsidR="00E105BB">
        <w:rPr>
          <w:lang w:val="en-US"/>
        </w:rPr>
        <w:t xml:space="preserve">Orders received exceeded the value of the previous year by </w:t>
      </w:r>
      <w:r w:rsidR="00984F53" w:rsidRPr="00E105BB">
        <w:rPr>
          <w:lang w:val="en-US"/>
        </w:rPr>
        <w:t>10</w:t>
      </w:r>
      <w:r w:rsidR="00E105BB">
        <w:rPr>
          <w:lang w:val="en-US"/>
        </w:rPr>
        <w:t>.</w:t>
      </w:r>
      <w:r w:rsidR="00984F53" w:rsidRPr="00E105BB">
        <w:rPr>
          <w:lang w:val="en-US"/>
        </w:rPr>
        <w:t>3 </w:t>
      </w:r>
      <w:r w:rsidR="00E105BB">
        <w:rPr>
          <w:lang w:val="en-US"/>
        </w:rPr>
        <w:t>percent</w:t>
      </w:r>
      <w:r w:rsidR="00984F53" w:rsidRPr="00E105BB">
        <w:rPr>
          <w:lang w:val="en-US"/>
        </w:rPr>
        <w:t xml:space="preserve">. </w:t>
      </w:r>
      <w:r w:rsidR="00E105BB">
        <w:rPr>
          <w:lang w:val="en-US"/>
        </w:rPr>
        <w:t>Group sales also continued growing</w:t>
      </w:r>
      <w:r w:rsidR="004B5AFE" w:rsidRPr="00E105BB">
        <w:rPr>
          <w:lang w:val="en-US"/>
        </w:rPr>
        <w:t xml:space="preserve">: </w:t>
      </w:r>
      <w:r w:rsidR="00E105BB">
        <w:rPr>
          <w:lang w:val="en-US"/>
        </w:rPr>
        <w:t xml:space="preserve">With EUR </w:t>
      </w:r>
      <w:r w:rsidR="000A2478" w:rsidRPr="00E105BB">
        <w:rPr>
          <w:lang w:val="en-US"/>
        </w:rPr>
        <w:t>1</w:t>
      </w:r>
      <w:r w:rsidR="00E105BB">
        <w:rPr>
          <w:lang w:val="en-US"/>
        </w:rPr>
        <w:t>,</w:t>
      </w:r>
      <w:r w:rsidR="000A2478" w:rsidRPr="00E105BB">
        <w:rPr>
          <w:lang w:val="en-US"/>
        </w:rPr>
        <w:t>636</w:t>
      </w:r>
      <w:r w:rsidR="00E105BB">
        <w:rPr>
          <w:lang w:val="en-US"/>
        </w:rPr>
        <w:t>.</w:t>
      </w:r>
      <w:r w:rsidR="000A2478" w:rsidRPr="00E105BB">
        <w:rPr>
          <w:lang w:val="en-US"/>
        </w:rPr>
        <w:t>8</w:t>
      </w:r>
      <w:r w:rsidR="00A114AB" w:rsidRPr="00E105BB">
        <w:rPr>
          <w:lang w:val="en-US"/>
        </w:rPr>
        <w:t xml:space="preserve"> </w:t>
      </w:r>
      <w:r w:rsidR="00E105BB">
        <w:rPr>
          <w:lang w:val="en-US"/>
        </w:rPr>
        <w:t>m</w:t>
      </w:r>
      <w:r w:rsidR="00A114AB" w:rsidRPr="00E105BB">
        <w:rPr>
          <w:lang w:val="en-US"/>
        </w:rPr>
        <w:t>illion</w:t>
      </w:r>
      <w:r w:rsidR="00E105BB">
        <w:rPr>
          <w:lang w:val="en-US"/>
        </w:rPr>
        <w:t xml:space="preserve">, sales </w:t>
      </w:r>
      <w:r w:rsidR="00AB2FE2">
        <w:rPr>
          <w:lang w:val="en-US"/>
        </w:rPr>
        <w:t>surpassed</w:t>
      </w:r>
      <w:r w:rsidR="00E105BB">
        <w:rPr>
          <w:lang w:val="en-US"/>
        </w:rPr>
        <w:t xml:space="preserve"> those of the previous year </w:t>
      </w:r>
      <w:r w:rsidR="004B5AFE" w:rsidRPr="00E105BB">
        <w:rPr>
          <w:lang w:val="en-US"/>
        </w:rPr>
        <w:t>(</w:t>
      </w:r>
      <w:r w:rsidR="00E105BB">
        <w:rPr>
          <w:lang w:val="en-US"/>
        </w:rPr>
        <w:t xml:space="preserve">EUR </w:t>
      </w:r>
      <w:r w:rsidR="000A2478" w:rsidRPr="00E105BB">
        <w:rPr>
          <w:lang w:val="en-US"/>
        </w:rPr>
        <w:t>1</w:t>
      </w:r>
      <w:r w:rsidR="00E105BB">
        <w:rPr>
          <w:lang w:val="en-US"/>
        </w:rPr>
        <w:t>,</w:t>
      </w:r>
      <w:r w:rsidR="000A2478" w:rsidRPr="00E105BB">
        <w:rPr>
          <w:lang w:val="en-US"/>
        </w:rPr>
        <w:t>511</w:t>
      </w:r>
      <w:r w:rsidR="00E105BB">
        <w:rPr>
          <w:lang w:val="en-US"/>
        </w:rPr>
        <w:t>.</w:t>
      </w:r>
      <w:r w:rsidR="000A2478" w:rsidRPr="00E105BB">
        <w:rPr>
          <w:lang w:val="en-US"/>
        </w:rPr>
        <w:t>6</w:t>
      </w:r>
      <w:r w:rsidR="004B5AFE" w:rsidRPr="00E105BB">
        <w:rPr>
          <w:lang w:val="en-US"/>
        </w:rPr>
        <w:t xml:space="preserve"> </w:t>
      </w:r>
      <w:r w:rsidR="00E105BB">
        <w:rPr>
          <w:lang w:val="en-US"/>
        </w:rPr>
        <w:t>m</w:t>
      </w:r>
      <w:r w:rsidR="004B5AFE" w:rsidRPr="00E105BB">
        <w:rPr>
          <w:lang w:val="en-US"/>
        </w:rPr>
        <w:t xml:space="preserve">illion) </w:t>
      </w:r>
      <w:r w:rsidR="00E105BB">
        <w:rPr>
          <w:lang w:val="en-US"/>
        </w:rPr>
        <w:t xml:space="preserve">by </w:t>
      </w:r>
      <w:r w:rsidR="00984F53" w:rsidRPr="00E105BB">
        <w:rPr>
          <w:lang w:val="en-US"/>
        </w:rPr>
        <w:t>8</w:t>
      </w:r>
      <w:r w:rsidR="00E105BB">
        <w:rPr>
          <w:lang w:val="en-US"/>
        </w:rPr>
        <w:t>.</w:t>
      </w:r>
      <w:r w:rsidR="00984F53" w:rsidRPr="00E105BB">
        <w:rPr>
          <w:lang w:val="en-US"/>
        </w:rPr>
        <w:t>3</w:t>
      </w:r>
      <w:r w:rsidR="00E105BB">
        <w:rPr>
          <w:lang w:val="en-US"/>
        </w:rPr>
        <w:t xml:space="preserve"> percent</w:t>
      </w:r>
      <w:r w:rsidR="004B5AFE" w:rsidRPr="00E105BB">
        <w:rPr>
          <w:lang w:val="en-US"/>
        </w:rPr>
        <w:t xml:space="preserve">. </w:t>
      </w:r>
      <w:r w:rsidR="00E105BB">
        <w:rPr>
          <w:lang w:val="en-US"/>
        </w:rPr>
        <w:t xml:space="preserve">The number of employees in the </w:t>
      </w:r>
      <w:r w:rsidR="00871D7F" w:rsidRPr="00E105BB">
        <w:rPr>
          <w:lang w:val="en-US"/>
        </w:rPr>
        <w:t>SICK</w:t>
      </w:r>
      <w:r w:rsidR="00E105BB">
        <w:rPr>
          <w:lang w:val="en-US"/>
        </w:rPr>
        <w:t xml:space="preserve"> Group grew by </w:t>
      </w:r>
      <w:r w:rsidR="00477E5B" w:rsidRPr="00E105BB">
        <w:rPr>
          <w:lang w:val="en-US"/>
        </w:rPr>
        <w:t>10</w:t>
      </w:r>
      <w:r w:rsidR="00E105BB">
        <w:rPr>
          <w:lang w:val="en-US"/>
        </w:rPr>
        <w:t>.</w:t>
      </w:r>
      <w:r w:rsidR="00477E5B" w:rsidRPr="00E105BB">
        <w:rPr>
          <w:lang w:val="en-US"/>
        </w:rPr>
        <w:t xml:space="preserve">5 </w:t>
      </w:r>
      <w:r w:rsidR="00E105BB">
        <w:rPr>
          <w:lang w:val="en-US"/>
        </w:rPr>
        <w:t>percent</w:t>
      </w:r>
      <w:r w:rsidR="00AB2FE2" w:rsidRPr="00AB2FE2">
        <w:rPr>
          <w:lang w:val="en-US"/>
        </w:rPr>
        <w:t xml:space="preserve"> </w:t>
      </w:r>
      <w:r w:rsidR="00AB2FE2">
        <w:rPr>
          <w:lang w:val="en-US"/>
        </w:rPr>
        <w:t>worldwide</w:t>
      </w:r>
      <w:r w:rsidR="00477E5B" w:rsidRPr="00E105BB">
        <w:rPr>
          <w:lang w:val="en-US"/>
        </w:rPr>
        <w:t>.</w:t>
      </w:r>
    </w:p>
    <w:p w14:paraId="5CC27A49" w14:textId="05D157DA" w:rsidR="00477E5B" w:rsidRPr="00E105BB" w:rsidRDefault="00E105BB" w:rsidP="0081407A">
      <w:pPr>
        <w:spacing w:line="276" w:lineRule="auto"/>
        <w:rPr>
          <w:rFonts w:cs="Arial"/>
          <w:szCs w:val="24"/>
          <w:lang w:val="en-US"/>
        </w:rPr>
      </w:pPr>
      <w:r>
        <w:rPr>
          <w:rFonts w:cs="Arial"/>
          <w:bCs/>
          <w:szCs w:val="20"/>
          <w:lang w:val="en-US"/>
        </w:rPr>
        <w:t xml:space="preserve">The </w:t>
      </w:r>
      <w:r w:rsidR="00D36469" w:rsidRPr="00E105BB">
        <w:rPr>
          <w:rFonts w:cs="Arial"/>
          <w:bCs/>
          <w:szCs w:val="20"/>
          <w:lang w:val="en-US"/>
        </w:rPr>
        <w:t xml:space="preserve">EBIT </w:t>
      </w:r>
      <w:r>
        <w:rPr>
          <w:rFonts w:cs="Arial"/>
          <w:bCs/>
          <w:szCs w:val="20"/>
          <w:lang w:val="en-US"/>
        </w:rPr>
        <w:t xml:space="preserve">of </w:t>
      </w:r>
      <w:r w:rsidR="00D36469" w:rsidRPr="00E105BB">
        <w:rPr>
          <w:rFonts w:cs="Arial"/>
          <w:bCs/>
          <w:szCs w:val="20"/>
          <w:lang w:val="en-US"/>
        </w:rPr>
        <w:t>7</w:t>
      </w:r>
      <w:r>
        <w:rPr>
          <w:rFonts w:cs="Arial"/>
          <w:bCs/>
          <w:szCs w:val="20"/>
          <w:lang w:val="en-US"/>
        </w:rPr>
        <w:t>.</w:t>
      </w:r>
      <w:r w:rsidR="00D36469" w:rsidRPr="00E105BB">
        <w:rPr>
          <w:rFonts w:cs="Arial"/>
          <w:bCs/>
          <w:szCs w:val="20"/>
          <w:lang w:val="en-US"/>
        </w:rPr>
        <w:t xml:space="preserve">2 </w:t>
      </w:r>
      <w:r>
        <w:rPr>
          <w:rFonts w:cs="Arial"/>
          <w:bCs/>
          <w:szCs w:val="20"/>
          <w:lang w:val="en-US"/>
        </w:rPr>
        <w:t xml:space="preserve">percent </w:t>
      </w:r>
      <w:r w:rsidR="00D36469" w:rsidRPr="00E105BB">
        <w:rPr>
          <w:rFonts w:cs="Arial"/>
          <w:bCs/>
          <w:szCs w:val="20"/>
          <w:lang w:val="en-US"/>
        </w:rPr>
        <w:t>(2017: 9</w:t>
      </w:r>
      <w:r>
        <w:rPr>
          <w:rFonts w:cs="Arial"/>
          <w:bCs/>
          <w:szCs w:val="20"/>
          <w:lang w:val="en-US"/>
        </w:rPr>
        <w:t>.</w:t>
      </w:r>
      <w:r w:rsidR="00D36469" w:rsidRPr="00E105BB">
        <w:rPr>
          <w:rFonts w:cs="Arial"/>
          <w:bCs/>
          <w:szCs w:val="20"/>
          <w:lang w:val="en-US"/>
        </w:rPr>
        <w:t>8 </w:t>
      </w:r>
      <w:r>
        <w:rPr>
          <w:rFonts w:cs="Arial"/>
          <w:bCs/>
          <w:szCs w:val="20"/>
          <w:lang w:val="en-US"/>
        </w:rPr>
        <w:t>percent</w:t>
      </w:r>
      <w:r w:rsidR="00D36469" w:rsidRPr="00E105BB">
        <w:rPr>
          <w:rFonts w:cs="Arial"/>
          <w:bCs/>
          <w:szCs w:val="20"/>
          <w:lang w:val="en-US"/>
        </w:rPr>
        <w:t xml:space="preserve">) </w:t>
      </w:r>
      <w:r w:rsidR="00291B7A">
        <w:rPr>
          <w:rFonts w:cs="Arial"/>
          <w:bCs/>
          <w:szCs w:val="20"/>
          <w:lang w:val="en-US"/>
        </w:rPr>
        <w:t xml:space="preserve">remained at a high level </w:t>
      </w:r>
      <w:r w:rsidR="00AB2FE2">
        <w:rPr>
          <w:rFonts w:cs="Arial"/>
          <w:bCs/>
          <w:szCs w:val="20"/>
          <w:lang w:val="en-US"/>
        </w:rPr>
        <w:t xml:space="preserve">given </w:t>
      </w:r>
      <w:r>
        <w:rPr>
          <w:rFonts w:cs="Arial"/>
          <w:bCs/>
          <w:szCs w:val="20"/>
          <w:lang w:val="en-US"/>
        </w:rPr>
        <w:t>the massive</w:t>
      </w:r>
      <w:r w:rsidR="00AB2FE2">
        <w:rPr>
          <w:rFonts w:cs="Arial"/>
          <w:bCs/>
          <w:szCs w:val="20"/>
          <w:lang w:val="en-US"/>
        </w:rPr>
        <w:t>, previously</w:t>
      </w:r>
      <w:r>
        <w:rPr>
          <w:rFonts w:cs="Arial"/>
          <w:bCs/>
          <w:szCs w:val="20"/>
          <w:lang w:val="en-US"/>
        </w:rPr>
        <w:t xml:space="preserve"> planned</w:t>
      </w:r>
      <w:r w:rsidR="00AB2FE2">
        <w:rPr>
          <w:rFonts w:cs="Arial"/>
          <w:bCs/>
          <w:szCs w:val="20"/>
          <w:lang w:val="en-US"/>
        </w:rPr>
        <w:t>,</w:t>
      </w:r>
      <w:r>
        <w:rPr>
          <w:rFonts w:cs="Arial"/>
          <w:bCs/>
          <w:szCs w:val="20"/>
          <w:lang w:val="en-US"/>
        </w:rPr>
        <w:t xml:space="preserve"> increase in innovation-related expenditure</w:t>
      </w:r>
      <w:r w:rsidR="00D36469" w:rsidRPr="00E105BB">
        <w:rPr>
          <w:rFonts w:cs="Arial"/>
          <w:bCs/>
          <w:szCs w:val="20"/>
          <w:lang w:val="en-US"/>
        </w:rPr>
        <w:t xml:space="preserve"> </w:t>
      </w:r>
      <w:r>
        <w:rPr>
          <w:rFonts w:cs="Arial"/>
          <w:bCs/>
          <w:szCs w:val="20"/>
          <w:lang w:val="en-US"/>
        </w:rPr>
        <w:t xml:space="preserve">to its present </w:t>
      </w:r>
      <w:r w:rsidR="00D36469" w:rsidRPr="00E105BB">
        <w:rPr>
          <w:rFonts w:cs="Arial"/>
          <w:bCs/>
          <w:szCs w:val="20"/>
          <w:lang w:val="en-US"/>
        </w:rPr>
        <w:t>11</w:t>
      </w:r>
      <w:r>
        <w:rPr>
          <w:rFonts w:cs="Arial"/>
          <w:bCs/>
          <w:szCs w:val="20"/>
          <w:lang w:val="en-US"/>
        </w:rPr>
        <w:t>.</w:t>
      </w:r>
      <w:r w:rsidR="00D36469" w:rsidRPr="00E105BB">
        <w:rPr>
          <w:rFonts w:cs="Arial"/>
          <w:bCs/>
          <w:szCs w:val="20"/>
          <w:lang w:val="en-US"/>
        </w:rPr>
        <w:t xml:space="preserve">8 </w:t>
      </w:r>
      <w:r>
        <w:rPr>
          <w:rFonts w:cs="Arial"/>
          <w:bCs/>
          <w:szCs w:val="20"/>
          <w:lang w:val="en-US"/>
        </w:rPr>
        <w:t>percent of sales</w:t>
      </w:r>
      <w:r w:rsidR="00D36469" w:rsidRPr="00E105BB">
        <w:rPr>
          <w:rFonts w:cs="Arial"/>
          <w:bCs/>
          <w:szCs w:val="20"/>
          <w:lang w:val="en-US"/>
        </w:rPr>
        <w:t xml:space="preserve">. </w:t>
      </w:r>
      <w:r w:rsidR="00291B7A">
        <w:rPr>
          <w:rFonts w:cs="Arial"/>
          <w:bCs/>
          <w:szCs w:val="20"/>
          <w:lang w:val="en-US"/>
        </w:rPr>
        <w:t xml:space="preserve">The </w:t>
      </w:r>
      <w:r w:rsidR="0081407A">
        <w:rPr>
          <w:rFonts w:cs="Arial"/>
          <w:bCs/>
          <w:szCs w:val="20"/>
          <w:lang w:val="en-US"/>
        </w:rPr>
        <w:t xml:space="preserve">growth </w:t>
      </w:r>
      <w:r w:rsidR="00291B7A">
        <w:rPr>
          <w:rFonts w:cs="Arial"/>
          <w:bCs/>
          <w:szCs w:val="20"/>
          <w:lang w:val="en-US"/>
        </w:rPr>
        <w:t>forecast at the start of the year was thus achieved</w:t>
      </w:r>
      <w:r w:rsidR="00535C52" w:rsidRPr="00E105BB">
        <w:rPr>
          <w:rFonts w:cs="Arial"/>
          <w:bCs/>
          <w:szCs w:val="20"/>
          <w:lang w:val="en-US"/>
        </w:rPr>
        <w:t xml:space="preserve">, </w:t>
      </w:r>
      <w:r w:rsidR="00291B7A">
        <w:rPr>
          <w:rFonts w:cs="Arial"/>
          <w:bCs/>
          <w:szCs w:val="20"/>
          <w:lang w:val="en-US"/>
        </w:rPr>
        <w:t>though dampened somewhat by signs of overheating on the procurement markets</w:t>
      </w:r>
      <w:r w:rsidR="00535C52" w:rsidRPr="00E105BB">
        <w:rPr>
          <w:rFonts w:cs="Arial"/>
          <w:bCs/>
          <w:szCs w:val="20"/>
          <w:lang w:val="en-US"/>
        </w:rPr>
        <w:t xml:space="preserve"> </w:t>
      </w:r>
      <w:r w:rsidR="00AB2FE2">
        <w:rPr>
          <w:rFonts w:cs="Arial"/>
          <w:bCs/>
          <w:szCs w:val="20"/>
          <w:lang w:val="en-US"/>
        </w:rPr>
        <w:t xml:space="preserve">– </w:t>
      </w:r>
      <w:r w:rsidR="00291B7A">
        <w:rPr>
          <w:rFonts w:cs="Arial"/>
          <w:bCs/>
          <w:szCs w:val="20"/>
          <w:lang w:val="en-US"/>
        </w:rPr>
        <w:t>which led to considerable increases on the material costs side</w:t>
      </w:r>
      <w:r w:rsidR="00535C52" w:rsidRPr="00E105BB">
        <w:rPr>
          <w:rFonts w:cs="Arial"/>
          <w:bCs/>
          <w:szCs w:val="20"/>
          <w:lang w:val="en-US"/>
        </w:rPr>
        <w:t xml:space="preserve">. </w:t>
      </w:r>
      <w:r w:rsidR="00291B7A">
        <w:rPr>
          <w:rFonts w:cs="Arial"/>
          <w:bCs/>
          <w:szCs w:val="20"/>
          <w:lang w:val="en-US"/>
        </w:rPr>
        <w:t>Conflicting exchange rate effects also had an impact on the results</w:t>
      </w:r>
      <w:r w:rsidR="00535C52" w:rsidRPr="00E105BB">
        <w:rPr>
          <w:rFonts w:cs="Arial"/>
          <w:bCs/>
          <w:szCs w:val="20"/>
          <w:lang w:val="en-US"/>
        </w:rPr>
        <w:t xml:space="preserve">. </w:t>
      </w:r>
      <w:r w:rsidR="00291B7A">
        <w:rPr>
          <w:rFonts w:cs="Arial"/>
          <w:bCs/>
          <w:szCs w:val="20"/>
          <w:lang w:val="en-US"/>
        </w:rPr>
        <w:t>“</w:t>
      </w:r>
      <w:r w:rsidR="0081407A">
        <w:rPr>
          <w:rFonts w:cs="Arial"/>
          <w:bCs/>
          <w:szCs w:val="20"/>
          <w:lang w:val="en-US"/>
        </w:rPr>
        <w:t>T</w:t>
      </w:r>
      <w:r w:rsidR="00291B7A">
        <w:rPr>
          <w:rFonts w:cs="Arial"/>
          <w:bCs/>
          <w:szCs w:val="20"/>
          <w:lang w:val="en-US"/>
        </w:rPr>
        <w:t>he targeted rise in the share of R&amp;D increas</w:t>
      </w:r>
      <w:r w:rsidR="0081407A">
        <w:rPr>
          <w:rFonts w:cs="Arial"/>
          <w:bCs/>
          <w:szCs w:val="20"/>
          <w:lang w:val="en-US"/>
        </w:rPr>
        <w:t>es</w:t>
      </w:r>
      <w:r w:rsidR="00291B7A">
        <w:rPr>
          <w:rFonts w:cs="Arial"/>
          <w:bCs/>
          <w:szCs w:val="20"/>
          <w:lang w:val="en-US"/>
        </w:rPr>
        <w:t xml:space="preserve"> our innovative strength</w:t>
      </w:r>
      <w:r w:rsidR="0081407A">
        <w:rPr>
          <w:rFonts w:cs="Arial"/>
          <w:bCs/>
          <w:szCs w:val="20"/>
          <w:lang w:val="en-US"/>
        </w:rPr>
        <w:t>,</w:t>
      </w:r>
      <w:r w:rsidR="00291B7A">
        <w:rPr>
          <w:rFonts w:cs="Arial"/>
          <w:bCs/>
          <w:szCs w:val="20"/>
          <w:lang w:val="en-US"/>
        </w:rPr>
        <w:t xml:space="preserve"> ensur</w:t>
      </w:r>
      <w:r w:rsidR="0081407A">
        <w:rPr>
          <w:rFonts w:cs="Arial"/>
          <w:bCs/>
          <w:szCs w:val="20"/>
          <w:lang w:val="en-US"/>
        </w:rPr>
        <w:t>ing</w:t>
      </w:r>
      <w:r w:rsidR="00291B7A">
        <w:rPr>
          <w:rFonts w:cs="Arial"/>
          <w:bCs/>
          <w:szCs w:val="20"/>
          <w:lang w:val="en-US"/>
        </w:rPr>
        <w:t xml:space="preserve"> our future </w:t>
      </w:r>
      <w:r w:rsidR="0081407A">
        <w:rPr>
          <w:rFonts w:cs="Arial"/>
          <w:bCs/>
          <w:szCs w:val="20"/>
          <w:lang w:val="en-US"/>
        </w:rPr>
        <w:t xml:space="preserve">ability to participate </w:t>
      </w:r>
      <w:r w:rsidR="00291B7A">
        <w:rPr>
          <w:rFonts w:cs="Arial"/>
          <w:bCs/>
          <w:szCs w:val="20"/>
          <w:lang w:val="en-US"/>
        </w:rPr>
        <w:t xml:space="preserve">in the technological </w:t>
      </w:r>
      <w:r w:rsidR="0081407A">
        <w:rPr>
          <w:rFonts w:cs="Arial"/>
          <w:bCs/>
          <w:szCs w:val="20"/>
          <w:lang w:val="en-US"/>
        </w:rPr>
        <w:t xml:space="preserve">transition </w:t>
      </w:r>
      <w:r w:rsidR="00291B7A">
        <w:rPr>
          <w:rFonts w:cs="Arial"/>
          <w:bCs/>
          <w:szCs w:val="20"/>
          <w:lang w:val="en-US"/>
        </w:rPr>
        <w:t>to artificial intelligence</w:t>
      </w:r>
      <w:r w:rsidR="00535C52" w:rsidRPr="00E105BB">
        <w:rPr>
          <w:rFonts w:cs="Arial"/>
          <w:bCs/>
          <w:szCs w:val="20"/>
          <w:lang w:val="en-US"/>
        </w:rPr>
        <w:t>,</w:t>
      </w:r>
      <w:r w:rsidR="00291B7A">
        <w:rPr>
          <w:rFonts w:cs="Arial"/>
          <w:bCs/>
          <w:szCs w:val="20"/>
          <w:lang w:val="en-US"/>
        </w:rPr>
        <w:t>”</w:t>
      </w:r>
      <w:r w:rsidR="00535C52" w:rsidRPr="00E105BB">
        <w:rPr>
          <w:rFonts w:cs="Arial"/>
          <w:bCs/>
          <w:szCs w:val="20"/>
          <w:lang w:val="en-US"/>
        </w:rPr>
        <w:t xml:space="preserve"> e</w:t>
      </w:r>
      <w:r w:rsidR="00291B7A">
        <w:rPr>
          <w:rFonts w:cs="Arial"/>
          <w:bCs/>
          <w:szCs w:val="20"/>
          <w:lang w:val="en-US"/>
        </w:rPr>
        <w:t xml:space="preserve">xplained </w:t>
      </w:r>
      <w:r w:rsidR="00535C52" w:rsidRPr="00E105BB">
        <w:rPr>
          <w:rFonts w:cs="Arial"/>
          <w:bCs/>
          <w:szCs w:val="20"/>
          <w:lang w:val="en-US"/>
        </w:rPr>
        <w:t xml:space="preserve">Dr. Robert Bauer, </w:t>
      </w:r>
      <w:r w:rsidR="00291B7A">
        <w:rPr>
          <w:rFonts w:cs="Arial"/>
          <w:bCs/>
          <w:szCs w:val="20"/>
          <w:lang w:val="en-US"/>
        </w:rPr>
        <w:t xml:space="preserve">Chairman of the Executive Board of </w:t>
      </w:r>
      <w:r w:rsidR="00535C52" w:rsidRPr="00E105BB">
        <w:rPr>
          <w:rFonts w:cs="Arial"/>
          <w:bCs/>
          <w:szCs w:val="20"/>
          <w:lang w:val="en-US"/>
        </w:rPr>
        <w:t xml:space="preserve">SICK AG, </w:t>
      </w:r>
      <w:r w:rsidR="0081407A">
        <w:rPr>
          <w:rFonts w:cs="Arial"/>
          <w:bCs/>
          <w:szCs w:val="20"/>
          <w:lang w:val="en-US"/>
        </w:rPr>
        <w:t>on publication of the Annual Report</w:t>
      </w:r>
      <w:r w:rsidR="00477E5B" w:rsidRPr="00E105BB">
        <w:rPr>
          <w:rFonts w:cs="Arial"/>
          <w:bCs/>
          <w:szCs w:val="20"/>
          <w:lang w:val="en-US"/>
        </w:rPr>
        <w:t xml:space="preserve">. </w:t>
      </w:r>
      <w:r w:rsidR="00291B7A">
        <w:rPr>
          <w:rFonts w:cs="Arial"/>
          <w:bCs/>
          <w:szCs w:val="20"/>
          <w:lang w:val="en-US"/>
        </w:rPr>
        <w:t>“The success of our Start-Up Initiatives, already apparent, justif</w:t>
      </w:r>
      <w:r w:rsidR="00AB2FE2">
        <w:rPr>
          <w:rFonts w:cs="Arial"/>
          <w:bCs/>
          <w:szCs w:val="20"/>
          <w:lang w:val="en-US"/>
        </w:rPr>
        <w:t>ies</w:t>
      </w:r>
      <w:r w:rsidR="00291B7A">
        <w:rPr>
          <w:rFonts w:cs="Arial"/>
          <w:bCs/>
          <w:szCs w:val="20"/>
          <w:lang w:val="en-US"/>
        </w:rPr>
        <w:t xml:space="preserve"> our confidence</w:t>
      </w:r>
      <w:r w:rsidR="00477E5B" w:rsidRPr="00E105BB">
        <w:rPr>
          <w:rFonts w:cs="Arial"/>
          <w:bCs/>
          <w:szCs w:val="20"/>
          <w:lang w:val="en-US"/>
        </w:rPr>
        <w:t xml:space="preserve">: </w:t>
      </w:r>
      <w:r w:rsidR="0081407A">
        <w:rPr>
          <w:rFonts w:cs="Arial"/>
          <w:bCs/>
          <w:szCs w:val="20"/>
          <w:lang w:val="en-US"/>
        </w:rPr>
        <w:t>S</w:t>
      </w:r>
      <w:r w:rsidR="00291B7A">
        <w:rPr>
          <w:rFonts w:cs="Arial"/>
          <w:bCs/>
          <w:szCs w:val="20"/>
          <w:lang w:val="en-US"/>
        </w:rPr>
        <w:t>ensor intelligence profit</w:t>
      </w:r>
      <w:r w:rsidR="0081407A">
        <w:rPr>
          <w:rFonts w:cs="Arial"/>
          <w:bCs/>
          <w:szCs w:val="20"/>
          <w:lang w:val="en-US"/>
        </w:rPr>
        <w:t>s</w:t>
      </w:r>
      <w:r w:rsidR="00291B7A">
        <w:rPr>
          <w:rFonts w:cs="Arial"/>
          <w:bCs/>
          <w:szCs w:val="20"/>
          <w:lang w:val="en-US"/>
        </w:rPr>
        <w:t xml:space="preserve"> from d</w:t>
      </w:r>
      <w:r w:rsidR="00477E5B" w:rsidRPr="00E105BB">
        <w:rPr>
          <w:rFonts w:cs="Arial"/>
          <w:bCs/>
          <w:szCs w:val="20"/>
          <w:lang w:val="en-US"/>
        </w:rPr>
        <w:t xml:space="preserve">eep </w:t>
      </w:r>
      <w:r w:rsidR="00291B7A">
        <w:rPr>
          <w:rFonts w:cs="Arial"/>
          <w:bCs/>
          <w:szCs w:val="20"/>
          <w:lang w:val="en-US"/>
        </w:rPr>
        <w:t>l</w:t>
      </w:r>
      <w:r w:rsidR="00477E5B" w:rsidRPr="00E105BB">
        <w:rPr>
          <w:rFonts w:cs="Arial"/>
          <w:bCs/>
          <w:szCs w:val="20"/>
          <w:lang w:val="en-US"/>
        </w:rPr>
        <w:t xml:space="preserve">earning </w:t>
      </w:r>
      <w:r w:rsidR="00291B7A">
        <w:rPr>
          <w:rFonts w:cs="Arial"/>
          <w:bCs/>
          <w:szCs w:val="20"/>
          <w:lang w:val="en-US"/>
        </w:rPr>
        <w:t>a</w:t>
      </w:r>
      <w:r w:rsidR="00477E5B" w:rsidRPr="00E105BB">
        <w:rPr>
          <w:rFonts w:cs="Arial"/>
          <w:bCs/>
          <w:szCs w:val="20"/>
          <w:lang w:val="en-US"/>
        </w:rPr>
        <w:t xml:space="preserve">nd </w:t>
      </w:r>
      <w:r w:rsidR="00291B7A">
        <w:rPr>
          <w:rFonts w:cs="Arial"/>
          <w:bCs/>
          <w:szCs w:val="20"/>
          <w:lang w:val="en-US"/>
        </w:rPr>
        <w:t>provides new functionalities for sensors</w:t>
      </w:r>
      <w:r w:rsidR="00477E5B" w:rsidRPr="00E105BB">
        <w:rPr>
          <w:rFonts w:cs="Arial"/>
          <w:bCs/>
          <w:szCs w:val="20"/>
          <w:lang w:val="en-US"/>
        </w:rPr>
        <w:t>.</w:t>
      </w:r>
      <w:r w:rsidR="00291B7A">
        <w:rPr>
          <w:rFonts w:cs="Arial"/>
          <w:bCs/>
          <w:szCs w:val="20"/>
          <w:lang w:val="en-US"/>
        </w:rPr>
        <w:t>”</w:t>
      </w:r>
      <w:r w:rsidR="00477E5B" w:rsidRPr="00E105BB">
        <w:rPr>
          <w:rFonts w:cs="Arial"/>
          <w:bCs/>
          <w:szCs w:val="20"/>
          <w:lang w:val="en-US"/>
        </w:rPr>
        <w:t xml:space="preserve"> </w:t>
      </w:r>
      <w:r w:rsidR="00291B7A">
        <w:rPr>
          <w:rFonts w:cs="Arial"/>
          <w:bCs/>
          <w:szCs w:val="20"/>
          <w:lang w:val="en-US"/>
        </w:rPr>
        <w:t xml:space="preserve">SICK presented its new software solution based on deep learning algorithms at the </w:t>
      </w:r>
      <w:r w:rsidR="00477E5B" w:rsidRPr="00E105BB">
        <w:rPr>
          <w:rFonts w:cs="Arial"/>
          <w:szCs w:val="24"/>
          <w:lang w:val="en-US"/>
        </w:rPr>
        <w:t xml:space="preserve">Hannover Messe 2019. </w:t>
      </w:r>
      <w:r w:rsidR="00291B7A">
        <w:rPr>
          <w:rFonts w:cs="Arial"/>
          <w:szCs w:val="24"/>
          <w:lang w:val="en-US"/>
        </w:rPr>
        <w:t xml:space="preserve">Users of </w:t>
      </w:r>
      <w:r w:rsidR="00AB2FE2">
        <w:rPr>
          <w:rFonts w:cs="Arial"/>
          <w:szCs w:val="24"/>
          <w:lang w:val="en-US"/>
        </w:rPr>
        <w:t>SICK</w:t>
      </w:r>
      <w:r w:rsidR="00291B7A">
        <w:rPr>
          <w:rFonts w:cs="Arial"/>
          <w:szCs w:val="24"/>
          <w:lang w:val="en-US"/>
        </w:rPr>
        <w:t xml:space="preserve"> system solutions in logistics automation already obtain added value from this new technology</w:t>
      </w:r>
      <w:r w:rsidR="00112FC5" w:rsidRPr="00E105BB">
        <w:rPr>
          <w:rFonts w:cs="Arial"/>
          <w:szCs w:val="24"/>
          <w:lang w:val="en-US"/>
        </w:rPr>
        <w:t xml:space="preserve">. </w:t>
      </w:r>
    </w:p>
    <w:p w14:paraId="2BDA3649" w14:textId="77777777" w:rsidR="00CE0FE2" w:rsidRPr="00E105BB" w:rsidRDefault="00CE0FE2" w:rsidP="00477E5B">
      <w:pPr>
        <w:spacing w:line="276" w:lineRule="auto"/>
        <w:rPr>
          <w:lang w:val="en-US"/>
        </w:rPr>
      </w:pPr>
    </w:p>
    <w:p w14:paraId="6D615A58" w14:textId="7FA38C3C" w:rsidR="0032195C" w:rsidRPr="00E105BB" w:rsidRDefault="00291B7A" w:rsidP="0081407A">
      <w:pPr>
        <w:spacing w:line="276" w:lineRule="auto"/>
        <w:jc w:val="both"/>
        <w:rPr>
          <w:b/>
          <w:lang w:val="en-US"/>
        </w:rPr>
      </w:pPr>
      <w:r>
        <w:rPr>
          <w:b/>
          <w:lang w:val="en-US"/>
        </w:rPr>
        <w:t xml:space="preserve">Worldwide demand for sensors and application solutions from </w:t>
      </w:r>
      <w:r w:rsidR="0032195C" w:rsidRPr="00E105BB">
        <w:rPr>
          <w:b/>
          <w:lang w:val="en-US"/>
        </w:rPr>
        <w:t xml:space="preserve">SICK </w:t>
      </w:r>
      <w:r w:rsidR="00AB2FE2">
        <w:rPr>
          <w:b/>
          <w:lang w:val="en-US"/>
        </w:rPr>
        <w:t>is</w:t>
      </w:r>
      <w:r>
        <w:rPr>
          <w:b/>
          <w:lang w:val="en-US"/>
        </w:rPr>
        <w:t xml:space="preserve"> </w:t>
      </w:r>
      <w:r w:rsidR="0081407A">
        <w:rPr>
          <w:b/>
          <w:lang w:val="en-US"/>
        </w:rPr>
        <w:t>highly</w:t>
      </w:r>
      <w:r>
        <w:rPr>
          <w:b/>
          <w:lang w:val="en-US"/>
        </w:rPr>
        <w:t xml:space="preserve"> dynamic</w:t>
      </w:r>
    </w:p>
    <w:p w14:paraId="4AD3DB47" w14:textId="77777777" w:rsidR="00CE0FE2" w:rsidRPr="00E105BB" w:rsidRDefault="00CE0FE2" w:rsidP="00C92606">
      <w:pPr>
        <w:spacing w:line="276" w:lineRule="auto"/>
        <w:jc w:val="both"/>
        <w:rPr>
          <w:b/>
          <w:lang w:val="en-US"/>
        </w:rPr>
      </w:pPr>
    </w:p>
    <w:p w14:paraId="3C900FA1" w14:textId="34913166" w:rsidR="00FE0718" w:rsidRDefault="00291B7A" w:rsidP="0081407A">
      <w:pPr>
        <w:spacing w:line="276" w:lineRule="auto"/>
        <w:rPr>
          <w:lang w:val="en-US"/>
        </w:rPr>
      </w:pPr>
      <w:r>
        <w:rPr>
          <w:lang w:val="en-US"/>
        </w:rPr>
        <w:t xml:space="preserve">In addition </w:t>
      </w:r>
      <w:r w:rsidR="00D65355">
        <w:rPr>
          <w:lang w:val="en-US"/>
        </w:rPr>
        <w:t xml:space="preserve">to </w:t>
      </w:r>
      <w:r w:rsidR="004706AB">
        <w:rPr>
          <w:lang w:val="en-US"/>
        </w:rPr>
        <w:t xml:space="preserve">SICK’s </w:t>
      </w:r>
      <w:r w:rsidR="00D65355">
        <w:rPr>
          <w:lang w:val="en-US"/>
        </w:rPr>
        <w:t>presence in the established markets, sales activities in the growth regions of the world also contributed towards further increas</w:t>
      </w:r>
      <w:r w:rsidR="00AB2FE2">
        <w:rPr>
          <w:lang w:val="en-US"/>
        </w:rPr>
        <w:t>ed</w:t>
      </w:r>
      <w:r w:rsidR="00D65355">
        <w:rPr>
          <w:lang w:val="en-US"/>
        </w:rPr>
        <w:t xml:space="preserve"> sales</w:t>
      </w:r>
      <w:r w:rsidR="00C92606" w:rsidRPr="00E105BB">
        <w:rPr>
          <w:lang w:val="en-US"/>
        </w:rPr>
        <w:t xml:space="preserve">. </w:t>
      </w:r>
      <w:r w:rsidR="00D65355">
        <w:rPr>
          <w:lang w:val="en-US"/>
        </w:rPr>
        <w:t xml:space="preserve">Sales in the domestic market in Germany grew by </w:t>
      </w:r>
      <w:r w:rsidR="00871266" w:rsidRPr="00E105BB">
        <w:rPr>
          <w:lang w:val="en-US"/>
        </w:rPr>
        <w:t>1</w:t>
      </w:r>
      <w:r w:rsidR="00D65355">
        <w:rPr>
          <w:lang w:val="en-US"/>
        </w:rPr>
        <w:t>.</w:t>
      </w:r>
      <w:r w:rsidR="00871266" w:rsidRPr="00E105BB">
        <w:rPr>
          <w:lang w:val="en-US"/>
        </w:rPr>
        <w:t xml:space="preserve">3 </w:t>
      </w:r>
      <w:r w:rsidR="00D65355">
        <w:rPr>
          <w:lang w:val="en-US"/>
        </w:rPr>
        <w:t>percent compared to the previous year</w:t>
      </w:r>
      <w:r w:rsidR="005D610E" w:rsidRPr="00E105BB">
        <w:rPr>
          <w:lang w:val="en-US"/>
        </w:rPr>
        <w:t xml:space="preserve">. </w:t>
      </w:r>
      <w:r w:rsidR="0081407A">
        <w:rPr>
          <w:lang w:val="en-US"/>
        </w:rPr>
        <w:t xml:space="preserve">The </w:t>
      </w:r>
      <w:r w:rsidR="00D65355">
        <w:rPr>
          <w:lang w:val="en-US"/>
        </w:rPr>
        <w:t>general</w:t>
      </w:r>
      <w:r w:rsidR="0081407A">
        <w:rPr>
          <w:lang w:val="en-US"/>
        </w:rPr>
        <w:t xml:space="preserve"> </w:t>
      </w:r>
      <w:r w:rsidR="00D65355">
        <w:rPr>
          <w:lang w:val="en-US"/>
        </w:rPr>
        <w:t>flattening of economic development in the home market slowed the dynamism of SICK’s growth in Germany</w:t>
      </w:r>
      <w:r w:rsidR="00FE0718" w:rsidRPr="00E105BB">
        <w:rPr>
          <w:lang w:val="en-US"/>
        </w:rPr>
        <w:t xml:space="preserve">. </w:t>
      </w:r>
      <w:r w:rsidR="00D65355">
        <w:rPr>
          <w:lang w:val="en-US"/>
        </w:rPr>
        <w:t>In particular, customers in the automotive sector</w:t>
      </w:r>
      <w:r w:rsidR="00AB2FE2">
        <w:rPr>
          <w:lang w:val="en-US"/>
        </w:rPr>
        <w:t>,</w:t>
      </w:r>
      <w:r w:rsidR="00D65355">
        <w:rPr>
          <w:lang w:val="en-US"/>
        </w:rPr>
        <w:t xml:space="preserve"> as well as in intralogistics and transport logistics</w:t>
      </w:r>
      <w:r w:rsidR="00AB2FE2">
        <w:rPr>
          <w:lang w:val="en-US"/>
        </w:rPr>
        <w:t>,</w:t>
      </w:r>
      <w:r w:rsidR="00D65355">
        <w:rPr>
          <w:lang w:val="en-US"/>
        </w:rPr>
        <w:t xml:space="preserve"> held back with their investments during the 2018 fiscal year</w:t>
      </w:r>
      <w:r w:rsidR="005D610E" w:rsidRPr="00E105BB">
        <w:rPr>
          <w:lang w:val="en-US"/>
        </w:rPr>
        <w:t>.</w:t>
      </w:r>
    </w:p>
    <w:p w14:paraId="095D1DF0" w14:textId="77777777" w:rsidR="00D65355" w:rsidRPr="00E105BB" w:rsidRDefault="00D65355" w:rsidP="00D65355">
      <w:pPr>
        <w:spacing w:line="276" w:lineRule="auto"/>
        <w:rPr>
          <w:lang w:val="en-US"/>
        </w:rPr>
      </w:pPr>
    </w:p>
    <w:p w14:paraId="7DB46F59" w14:textId="6B1AF5E9" w:rsidR="00FE0718" w:rsidRDefault="00D65355" w:rsidP="0081407A">
      <w:pPr>
        <w:spacing w:line="276" w:lineRule="auto"/>
        <w:rPr>
          <w:lang w:val="en-US"/>
        </w:rPr>
      </w:pPr>
      <w:r>
        <w:rPr>
          <w:lang w:val="en-US"/>
        </w:rPr>
        <w:t xml:space="preserve">The sales region of </w:t>
      </w:r>
      <w:r w:rsidR="00FE0718" w:rsidRPr="00E105BB">
        <w:rPr>
          <w:lang w:val="en-US"/>
        </w:rPr>
        <w:t>Europ</w:t>
      </w:r>
      <w:r>
        <w:rPr>
          <w:lang w:val="en-US"/>
        </w:rPr>
        <w:t>e</w:t>
      </w:r>
      <w:r w:rsidR="00FE0718" w:rsidRPr="00E105BB">
        <w:rPr>
          <w:lang w:val="en-US"/>
        </w:rPr>
        <w:t xml:space="preserve">, </w:t>
      </w:r>
      <w:r w:rsidR="00AB2FE2">
        <w:rPr>
          <w:lang w:val="en-US"/>
        </w:rPr>
        <w:t xml:space="preserve">the </w:t>
      </w:r>
      <w:r>
        <w:rPr>
          <w:lang w:val="en-US"/>
        </w:rPr>
        <w:t xml:space="preserve">Middle East and </w:t>
      </w:r>
      <w:r w:rsidR="00FE0718" w:rsidRPr="00E105BB">
        <w:rPr>
          <w:lang w:val="en-US"/>
        </w:rPr>
        <w:t>Afri</w:t>
      </w:r>
      <w:r>
        <w:rPr>
          <w:lang w:val="en-US"/>
        </w:rPr>
        <w:t>c</w:t>
      </w:r>
      <w:r w:rsidR="00FE0718" w:rsidRPr="00E105BB">
        <w:rPr>
          <w:lang w:val="en-US"/>
        </w:rPr>
        <w:t xml:space="preserve">a (EMEA) </w:t>
      </w:r>
      <w:r>
        <w:rPr>
          <w:lang w:val="en-US"/>
        </w:rPr>
        <w:t xml:space="preserve">achieved an increase in sales of </w:t>
      </w:r>
      <w:r w:rsidR="00FE0718" w:rsidRPr="00E105BB">
        <w:rPr>
          <w:lang w:val="en-US"/>
        </w:rPr>
        <w:t>8</w:t>
      </w:r>
      <w:r>
        <w:rPr>
          <w:lang w:val="en-US"/>
        </w:rPr>
        <w:t>.</w:t>
      </w:r>
      <w:r w:rsidR="00FE0718" w:rsidRPr="00E105BB">
        <w:rPr>
          <w:lang w:val="en-US"/>
        </w:rPr>
        <w:t>5 </w:t>
      </w:r>
      <w:r>
        <w:rPr>
          <w:lang w:val="en-US"/>
        </w:rPr>
        <w:t>percent</w:t>
      </w:r>
      <w:r w:rsidR="00FE0718" w:rsidRPr="00E105BB">
        <w:rPr>
          <w:lang w:val="en-US"/>
        </w:rPr>
        <w:t xml:space="preserve">. </w:t>
      </w:r>
      <w:r>
        <w:rPr>
          <w:lang w:val="en-US"/>
        </w:rPr>
        <w:t xml:space="preserve">Particularly strong growth stimuli came from the Scandinavian countries during the </w:t>
      </w:r>
      <w:r w:rsidR="00FE0718" w:rsidRPr="00E105BB">
        <w:rPr>
          <w:lang w:val="en-US"/>
        </w:rPr>
        <w:t xml:space="preserve">2018 </w:t>
      </w:r>
      <w:r>
        <w:rPr>
          <w:lang w:val="en-US"/>
        </w:rPr>
        <w:t>fiscal year</w:t>
      </w:r>
      <w:r w:rsidR="00FE0718" w:rsidRPr="00E105BB">
        <w:rPr>
          <w:lang w:val="en-US"/>
        </w:rPr>
        <w:t xml:space="preserve">. </w:t>
      </w:r>
      <w:r>
        <w:rPr>
          <w:lang w:val="en-US"/>
        </w:rPr>
        <w:t>Excellent and sustainable growth was achieved here in transport logistics and in process automation</w:t>
      </w:r>
      <w:r w:rsidR="0081407A">
        <w:rPr>
          <w:lang w:val="en-US"/>
        </w:rPr>
        <w:t>, in particular</w:t>
      </w:r>
      <w:r w:rsidR="00FE0718" w:rsidRPr="00E105BB">
        <w:rPr>
          <w:lang w:val="en-US"/>
        </w:rPr>
        <w:t xml:space="preserve">, </w:t>
      </w:r>
      <w:r>
        <w:rPr>
          <w:lang w:val="en-US"/>
        </w:rPr>
        <w:t>e.g. in the field of ship emission measurements</w:t>
      </w:r>
      <w:r w:rsidR="00FE0718" w:rsidRPr="00E105BB">
        <w:rPr>
          <w:lang w:val="en-US"/>
        </w:rPr>
        <w:t xml:space="preserve">. </w:t>
      </w:r>
      <w:r>
        <w:rPr>
          <w:lang w:val="en-US"/>
        </w:rPr>
        <w:t>Growth in the southwest European countries met expectations,</w:t>
      </w:r>
      <w:r w:rsidR="00FE0718" w:rsidRPr="00E105BB">
        <w:rPr>
          <w:lang w:val="en-US"/>
        </w:rPr>
        <w:t xml:space="preserve"> </w:t>
      </w:r>
      <w:r>
        <w:rPr>
          <w:lang w:val="en-US"/>
        </w:rPr>
        <w:t xml:space="preserve">though </w:t>
      </w:r>
      <w:r w:rsidR="0081407A">
        <w:rPr>
          <w:lang w:val="en-US"/>
        </w:rPr>
        <w:t xml:space="preserve">customers in the process automation segment in the </w:t>
      </w:r>
      <w:r w:rsidR="00252BFD">
        <w:rPr>
          <w:lang w:val="en-US"/>
        </w:rPr>
        <w:t xml:space="preserve">oil and gas industry </w:t>
      </w:r>
      <w:r>
        <w:rPr>
          <w:lang w:val="en-US"/>
        </w:rPr>
        <w:t xml:space="preserve">were cautious regarding their </w:t>
      </w:r>
      <w:r w:rsidR="0081407A">
        <w:rPr>
          <w:lang w:val="en-US"/>
        </w:rPr>
        <w:t>purchasing</w:t>
      </w:r>
      <w:r w:rsidR="00FE0718" w:rsidRPr="00E105BB">
        <w:rPr>
          <w:lang w:val="en-US"/>
        </w:rPr>
        <w:t xml:space="preserve">. </w:t>
      </w:r>
      <w:r w:rsidR="00252BFD">
        <w:rPr>
          <w:lang w:val="en-US"/>
        </w:rPr>
        <w:t>Satisfactory growth was achieved i</w:t>
      </w:r>
      <w:r w:rsidR="00FE0718" w:rsidRPr="00E105BB">
        <w:rPr>
          <w:lang w:val="en-US"/>
        </w:rPr>
        <w:t>n T</w:t>
      </w:r>
      <w:r w:rsidR="00252BFD">
        <w:rPr>
          <w:lang w:val="en-US"/>
        </w:rPr>
        <w:t>u</w:t>
      </w:r>
      <w:r w:rsidR="00FE0718" w:rsidRPr="00E105BB">
        <w:rPr>
          <w:lang w:val="en-US"/>
        </w:rPr>
        <w:t>rke</w:t>
      </w:r>
      <w:r w:rsidR="00252BFD">
        <w:rPr>
          <w:lang w:val="en-US"/>
        </w:rPr>
        <w:t>y</w:t>
      </w:r>
      <w:r w:rsidR="00FE0718" w:rsidRPr="00E105BB">
        <w:rPr>
          <w:lang w:val="en-US"/>
        </w:rPr>
        <w:t xml:space="preserve"> </w:t>
      </w:r>
      <w:r w:rsidR="00252BFD">
        <w:rPr>
          <w:lang w:val="en-US"/>
        </w:rPr>
        <w:t>in euros, despite major fluctuations in the Turkish lira</w:t>
      </w:r>
      <w:r w:rsidR="00FE0718" w:rsidRPr="00E105BB">
        <w:rPr>
          <w:lang w:val="en-US"/>
        </w:rPr>
        <w:t xml:space="preserve">. </w:t>
      </w:r>
    </w:p>
    <w:p w14:paraId="0458DDFD" w14:textId="77777777" w:rsidR="0081407A" w:rsidRPr="00E105BB" w:rsidRDefault="0081407A" w:rsidP="0081407A">
      <w:pPr>
        <w:spacing w:line="276" w:lineRule="auto"/>
        <w:rPr>
          <w:lang w:val="en-US"/>
        </w:rPr>
      </w:pPr>
    </w:p>
    <w:p w14:paraId="0E209DB3" w14:textId="69358697" w:rsidR="00FE0718" w:rsidRDefault="00252BFD" w:rsidP="0081407A">
      <w:pPr>
        <w:spacing w:line="276" w:lineRule="auto"/>
        <w:rPr>
          <w:lang w:val="en-US"/>
        </w:rPr>
      </w:pPr>
      <w:r>
        <w:rPr>
          <w:lang w:val="en-US"/>
        </w:rPr>
        <w:lastRenderedPageBreak/>
        <w:t xml:space="preserve">Sales grew by 10.1 percent in </w:t>
      </w:r>
      <w:r w:rsidR="00FE0718" w:rsidRPr="00E105BB">
        <w:rPr>
          <w:lang w:val="en-US"/>
        </w:rPr>
        <w:t>Nor</w:t>
      </w:r>
      <w:r>
        <w:rPr>
          <w:lang w:val="en-US"/>
        </w:rPr>
        <w:t>th</w:t>
      </w:r>
      <w:r w:rsidR="00FE0718" w:rsidRPr="00E105BB">
        <w:rPr>
          <w:lang w:val="en-US"/>
        </w:rPr>
        <w:t xml:space="preserve">, </w:t>
      </w:r>
      <w:r>
        <w:rPr>
          <w:lang w:val="en-US"/>
        </w:rPr>
        <w:t xml:space="preserve">Central and </w:t>
      </w:r>
      <w:r w:rsidR="00FE0718" w:rsidRPr="00E105BB">
        <w:rPr>
          <w:lang w:val="en-US"/>
        </w:rPr>
        <w:t>S</w:t>
      </w:r>
      <w:r>
        <w:rPr>
          <w:lang w:val="en-US"/>
        </w:rPr>
        <w:t>outh Am</w:t>
      </w:r>
      <w:r w:rsidR="00FE0718" w:rsidRPr="00E105BB">
        <w:rPr>
          <w:lang w:val="en-US"/>
        </w:rPr>
        <w:t>eri</w:t>
      </w:r>
      <w:r>
        <w:rPr>
          <w:lang w:val="en-US"/>
        </w:rPr>
        <w:t>c</w:t>
      </w:r>
      <w:r w:rsidR="00FE0718" w:rsidRPr="00E105BB">
        <w:rPr>
          <w:lang w:val="en-US"/>
        </w:rPr>
        <w:t>a (</w:t>
      </w:r>
      <w:r>
        <w:rPr>
          <w:lang w:val="en-US"/>
        </w:rPr>
        <w:t xml:space="preserve">the </w:t>
      </w:r>
      <w:r w:rsidR="00FE0718" w:rsidRPr="00E105BB">
        <w:rPr>
          <w:lang w:val="en-US"/>
        </w:rPr>
        <w:t xml:space="preserve">Americas). </w:t>
      </w:r>
      <w:r>
        <w:rPr>
          <w:lang w:val="en-US"/>
        </w:rPr>
        <w:t xml:space="preserve">The main driver of this growth was the increase in customer demand in the </w:t>
      </w:r>
      <w:r w:rsidR="00FE0718" w:rsidRPr="00E105BB">
        <w:rPr>
          <w:lang w:val="en-US"/>
        </w:rPr>
        <w:t xml:space="preserve">USA. </w:t>
      </w:r>
      <w:r>
        <w:rPr>
          <w:lang w:val="en-US"/>
        </w:rPr>
        <w:t>The particularly successful business with US customers in intralogistics and transport logistics, as well as in the oil and gas industry</w:t>
      </w:r>
      <w:r w:rsidR="00AB2FE2">
        <w:rPr>
          <w:lang w:val="en-US"/>
        </w:rPr>
        <w:t>,</w:t>
      </w:r>
      <w:r>
        <w:rPr>
          <w:lang w:val="en-US"/>
        </w:rPr>
        <w:t xml:space="preserve"> continued</w:t>
      </w:r>
      <w:r w:rsidR="00FE0718" w:rsidRPr="00E105BB">
        <w:rPr>
          <w:lang w:val="en-US"/>
        </w:rPr>
        <w:t xml:space="preserve">. </w:t>
      </w:r>
      <w:r w:rsidR="0081407A">
        <w:rPr>
          <w:lang w:val="en-US"/>
        </w:rPr>
        <w:t>T</w:t>
      </w:r>
      <w:r>
        <w:rPr>
          <w:lang w:val="en-US"/>
        </w:rPr>
        <w:t>he very satisfactory growth in the region</w:t>
      </w:r>
      <w:r w:rsidR="0081407A">
        <w:rPr>
          <w:lang w:val="en-US"/>
        </w:rPr>
        <w:t>, however,</w:t>
      </w:r>
      <w:r>
        <w:rPr>
          <w:lang w:val="en-US"/>
        </w:rPr>
        <w:t xml:space="preserve"> was marred by exchange rate effects</w:t>
      </w:r>
      <w:r w:rsidR="00FE0718" w:rsidRPr="00E105BB">
        <w:rPr>
          <w:lang w:val="en-US"/>
        </w:rPr>
        <w:t>.</w:t>
      </w:r>
    </w:p>
    <w:p w14:paraId="09B6D00A" w14:textId="77777777" w:rsidR="00252BFD" w:rsidRPr="00E105BB" w:rsidRDefault="00252BFD" w:rsidP="00252BFD">
      <w:pPr>
        <w:spacing w:line="276" w:lineRule="auto"/>
        <w:rPr>
          <w:lang w:val="en-US"/>
        </w:rPr>
      </w:pPr>
    </w:p>
    <w:p w14:paraId="25685397" w14:textId="20EAB601" w:rsidR="00FE0718" w:rsidRPr="00E105BB" w:rsidRDefault="00252BFD" w:rsidP="004706AB">
      <w:pPr>
        <w:spacing w:line="276" w:lineRule="auto"/>
        <w:rPr>
          <w:color w:val="0070C0"/>
          <w:lang w:val="en-US"/>
        </w:rPr>
      </w:pPr>
      <w:r>
        <w:rPr>
          <w:lang w:val="en-US"/>
        </w:rPr>
        <w:t xml:space="preserve">On the other hand, growth in the Asia-Pacific region was </w:t>
      </w:r>
      <w:r w:rsidR="00AB2FE2">
        <w:rPr>
          <w:lang w:val="en-US"/>
        </w:rPr>
        <w:t>highly</w:t>
      </w:r>
      <w:r>
        <w:rPr>
          <w:lang w:val="en-US"/>
        </w:rPr>
        <w:t xml:space="preserve"> </w:t>
      </w:r>
      <w:r w:rsidR="00FE0718" w:rsidRPr="00E105BB">
        <w:rPr>
          <w:lang w:val="en-US"/>
        </w:rPr>
        <w:t xml:space="preserve">dynamic. </w:t>
      </w:r>
      <w:r>
        <w:rPr>
          <w:lang w:val="en-US"/>
        </w:rPr>
        <w:t xml:space="preserve">The double-digit rise in sales continued in 2018 with an increase of </w:t>
      </w:r>
      <w:r w:rsidR="00FE0718" w:rsidRPr="00E105BB">
        <w:rPr>
          <w:lang w:val="en-US"/>
        </w:rPr>
        <w:t>12</w:t>
      </w:r>
      <w:r>
        <w:rPr>
          <w:lang w:val="en-US"/>
        </w:rPr>
        <w:t>.</w:t>
      </w:r>
      <w:r w:rsidR="00FE0718" w:rsidRPr="00E105BB">
        <w:rPr>
          <w:lang w:val="en-US"/>
        </w:rPr>
        <w:t>9 </w:t>
      </w:r>
      <w:r>
        <w:rPr>
          <w:lang w:val="en-US"/>
        </w:rPr>
        <w:t>percent</w:t>
      </w:r>
      <w:r w:rsidR="00FE0718" w:rsidRPr="00E105BB">
        <w:rPr>
          <w:lang w:val="en-US"/>
        </w:rPr>
        <w:t xml:space="preserve">. </w:t>
      </w:r>
      <w:r>
        <w:rPr>
          <w:lang w:val="en-US"/>
        </w:rPr>
        <w:t xml:space="preserve">Business volumes in </w:t>
      </w:r>
      <w:r w:rsidR="00FE0718" w:rsidRPr="00E105BB">
        <w:rPr>
          <w:lang w:val="en-US"/>
        </w:rPr>
        <w:t xml:space="preserve">China </w:t>
      </w:r>
      <w:r>
        <w:rPr>
          <w:lang w:val="en-US"/>
        </w:rPr>
        <w:t xml:space="preserve">again rose considerably </w:t>
      </w:r>
      <w:r w:rsidR="00FE0718" w:rsidRPr="00E105BB">
        <w:rPr>
          <w:lang w:val="en-US"/>
        </w:rPr>
        <w:t xml:space="preserve">– </w:t>
      </w:r>
      <w:r>
        <w:rPr>
          <w:lang w:val="en-US"/>
        </w:rPr>
        <w:t>driven by customers in all sectors</w:t>
      </w:r>
      <w:r w:rsidR="00FE0718" w:rsidRPr="00E105BB">
        <w:rPr>
          <w:lang w:val="en-US"/>
        </w:rPr>
        <w:t xml:space="preserve">. </w:t>
      </w:r>
      <w:r>
        <w:rPr>
          <w:lang w:val="en-US"/>
        </w:rPr>
        <w:t xml:space="preserve">Sales also rose sharply in </w:t>
      </w:r>
      <w:r w:rsidR="00FE0718" w:rsidRPr="00E105BB">
        <w:rPr>
          <w:lang w:val="en-US"/>
        </w:rPr>
        <w:t>Japan, Singap</w:t>
      </w:r>
      <w:r>
        <w:rPr>
          <w:lang w:val="en-US"/>
        </w:rPr>
        <w:t>o</w:t>
      </w:r>
      <w:r w:rsidR="00FE0718" w:rsidRPr="00E105BB">
        <w:rPr>
          <w:lang w:val="en-US"/>
        </w:rPr>
        <w:t>r</w:t>
      </w:r>
      <w:r>
        <w:rPr>
          <w:lang w:val="en-US"/>
        </w:rPr>
        <w:t>e</w:t>
      </w:r>
      <w:r w:rsidR="00FE0718" w:rsidRPr="00E105BB">
        <w:rPr>
          <w:lang w:val="en-US"/>
        </w:rPr>
        <w:t xml:space="preserve"> </w:t>
      </w:r>
      <w:r>
        <w:rPr>
          <w:lang w:val="en-US"/>
        </w:rPr>
        <w:t>a</w:t>
      </w:r>
      <w:r w:rsidR="00FE0718" w:rsidRPr="00E105BB">
        <w:rPr>
          <w:lang w:val="en-US"/>
        </w:rPr>
        <w:t xml:space="preserve">nd Taiwan. </w:t>
      </w:r>
      <w:r>
        <w:rPr>
          <w:lang w:val="en-US"/>
        </w:rPr>
        <w:t>Exchange rate effects throughout the entire Asia-Pacific region</w:t>
      </w:r>
      <w:r w:rsidR="00AB2FE2">
        <w:rPr>
          <w:lang w:val="en-US"/>
        </w:rPr>
        <w:t>,</w:t>
      </w:r>
      <w:r>
        <w:rPr>
          <w:lang w:val="en-US"/>
        </w:rPr>
        <w:t xml:space="preserve"> </w:t>
      </w:r>
      <w:r w:rsidR="00AB2FE2">
        <w:rPr>
          <w:lang w:val="en-US"/>
        </w:rPr>
        <w:t>above all the weak value of the Chinese r</w:t>
      </w:r>
      <w:r w:rsidR="00AB2FE2" w:rsidRPr="00E105BB">
        <w:rPr>
          <w:lang w:val="en-US"/>
        </w:rPr>
        <w:t xml:space="preserve">enminbi </w:t>
      </w:r>
      <w:r w:rsidR="00AB2FE2">
        <w:rPr>
          <w:lang w:val="en-US"/>
        </w:rPr>
        <w:t>in comparison to the e</w:t>
      </w:r>
      <w:r w:rsidR="00AB2FE2" w:rsidRPr="00E105BB">
        <w:rPr>
          <w:lang w:val="en-US"/>
        </w:rPr>
        <w:t>uro</w:t>
      </w:r>
      <w:r w:rsidR="00AB2FE2">
        <w:rPr>
          <w:lang w:val="en-US"/>
        </w:rPr>
        <w:t>, had an impact on</w:t>
      </w:r>
      <w:r>
        <w:rPr>
          <w:lang w:val="en-US"/>
        </w:rPr>
        <w:t xml:space="preserve"> the positive development in sales</w:t>
      </w:r>
      <w:r w:rsidR="00FE0718" w:rsidRPr="00E105BB">
        <w:rPr>
          <w:lang w:val="en-US"/>
        </w:rPr>
        <w:t xml:space="preserve">. </w:t>
      </w:r>
    </w:p>
    <w:p w14:paraId="2E5B7D22" w14:textId="031E6336" w:rsidR="00F7375F" w:rsidRPr="00E105BB" w:rsidRDefault="003A373C" w:rsidP="00252BFD">
      <w:pPr>
        <w:pStyle w:val="berschrift2"/>
        <w:rPr>
          <w:lang w:val="en-US"/>
        </w:rPr>
      </w:pPr>
      <w:r w:rsidRPr="00E105BB">
        <w:rPr>
          <w:lang w:val="en-US"/>
        </w:rPr>
        <w:t>Profitabilit</w:t>
      </w:r>
      <w:r w:rsidR="00252BFD">
        <w:rPr>
          <w:lang w:val="en-US"/>
        </w:rPr>
        <w:t>y</w:t>
      </w:r>
      <w:r w:rsidRPr="00E105BB">
        <w:rPr>
          <w:lang w:val="en-US"/>
        </w:rPr>
        <w:t xml:space="preserve"> </w:t>
      </w:r>
      <w:r w:rsidR="00252BFD">
        <w:rPr>
          <w:lang w:val="en-US"/>
        </w:rPr>
        <w:t xml:space="preserve">enables investments in the future </w:t>
      </w:r>
    </w:p>
    <w:p w14:paraId="49BB10FD" w14:textId="7DA205C1" w:rsidR="005D68B5" w:rsidRPr="00E105BB" w:rsidRDefault="00252BFD" w:rsidP="00AB445D">
      <w:pPr>
        <w:spacing w:line="276" w:lineRule="auto"/>
        <w:rPr>
          <w:rFonts w:cs="Arial"/>
          <w:szCs w:val="20"/>
          <w:lang w:val="en-US"/>
        </w:rPr>
      </w:pPr>
      <w:r>
        <w:rPr>
          <w:lang w:val="en-US"/>
        </w:rPr>
        <w:t xml:space="preserve">Earnings before interest and taxes </w:t>
      </w:r>
      <w:r w:rsidR="00F22184" w:rsidRPr="00E105BB">
        <w:rPr>
          <w:lang w:val="en-US"/>
        </w:rPr>
        <w:t xml:space="preserve">(EBIT) </w:t>
      </w:r>
      <w:r>
        <w:rPr>
          <w:lang w:val="en-US"/>
        </w:rPr>
        <w:t xml:space="preserve">fell during the </w:t>
      </w:r>
      <w:r w:rsidR="00A64D7E">
        <w:rPr>
          <w:lang w:val="en-US"/>
        </w:rPr>
        <w:t>2018 fiscal year</w:t>
      </w:r>
      <w:r w:rsidR="00F22184" w:rsidRPr="00E105BB">
        <w:rPr>
          <w:lang w:val="en-US"/>
        </w:rPr>
        <w:t xml:space="preserve">. </w:t>
      </w:r>
      <w:r w:rsidR="00A64D7E">
        <w:rPr>
          <w:lang w:val="en-US"/>
        </w:rPr>
        <w:t>Th</w:t>
      </w:r>
      <w:r w:rsidR="00AB2FE2">
        <w:rPr>
          <w:lang w:val="en-US"/>
        </w:rPr>
        <w:t>is</w:t>
      </w:r>
      <w:r w:rsidR="00A64D7E">
        <w:rPr>
          <w:lang w:val="en-US"/>
        </w:rPr>
        <w:t xml:space="preserve"> result principally reflect</w:t>
      </w:r>
      <w:r w:rsidR="00AB2FE2">
        <w:rPr>
          <w:lang w:val="en-US"/>
        </w:rPr>
        <w:t>s</w:t>
      </w:r>
      <w:r w:rsidR="00A64D7E">
        <w:rPr>
          <w:lang w:val="en-US"/>
        </w:rPr>
        <w:t xml:space="preserve"> the planned increases in structural expenditure to </w:t>
      </w:r>
      <w:r w:rsidR="0081407A">
        <w:rPr>
          <w:lang w:val="en-US"/>
        </w:rPr>
        <w:t>safeguard</w:t>
      </w:r>
      <w:r w:rsidR="00A64D7E">
        <w:rPr>
          <w:lang w:val="en-US"/>
        </w:rPr>
        <w:t xml:space="preserve"> the company’s future viability</w:t>
      </w:r>
      <w:r w:rsidR="00F22184" w:rsidRPr="00E105BB">
        <w:rPr>
          <w:lang w:val="en-US"/>
        </w:rPr>
        <w:t xml:space="preserve">. </w:t>
      </w:r>
      <w:r w:rsidR="00A64D7E">
        <w:rPr>
          <w:lang w:val="en-US"/>
        </w:rPr>
        <w:t xml:space="preserve">The extraordinary measures </w:t>
      </w:r>
      <w:r w:rsidR="0081407A">
        <w:rPr>
          <w:lang w:val="en-US"/>
        </w:rPr>
        <w:t xml:space="preserve">undertaken </w:t>
      </w:r>
      <w:r w:rsidR="00A64D7E">
        <w:rPr>
          <w:lang w:val="en-US"/>
        </w:rPr>
        <w:t xml:space="preserve">to ensure delivery capability in </w:t>
      </w:r>
      <w:r w:rsidR="0081407A">
        <w:rPr>
          <w:lang w:val="en-US"/>
        </w:rPr>
        <w:t xml:space="preserve">response to </w:t>
      </w:r>
      <w:r w:rsidR="00A64D7E">
        <w:rPr>
          <w:lang w:val="en-US"/>
        </w:rPr>
        <w:t>the extreme bottlenecks on the procurement markets were also significant</w:t>
      </w:r>
      <w:r w:rsidR="00F22184" w:rsidRPr="00E105BB">
        <w:rPr>
          <w:lang w:val="en-US"/>
        </w:rPr>
        <w:t xml:space="preserve">. In </w:t>
      </w:r>
      <w:r w:rsidR="00A64D7E">
        <w:rPr>
          <w:lang w:val="en-US"/>
        </w:rPr>
        <w:t xml:space="preserve">total, an EBIT of EUR </w:t>
      </w:r>
      <w:r w:rsidR="00F22184" w:rsidRPr="00E105BB">
        <w:rPr>
          <w:lang w:val="en-US"/>
        </w:rPr>
        <w:t>117</w:t>
      </w:r>
      <w:r w:rsidR="00A64D7E">
        <w:rPr>
          <w:lang w:val="en-US"/>
        </w:rPr>
        <w:t>.</w:t>
      </w:r>
      <w:r w:rsidR="00F22184" w:rsidRPr="00E105BB">
        <w:rPr>
          <w:lang w:val="en-US"/>
        </w:rPr>
        <w:t>5 </w:t>
      </w:r>
      <w:r w:rsidR="00A64D7E">
        <w:rPr>
          <w:lang w:val="en-US"/>
        </w:rPr>
        <w:t>m</w:t>
      </w:r>
      <w:r w:rsidR="00F22184" w:rsidRPr="00E105BB">
        <w:rPr>
          <w:lang w:val="en-US"/>
        </w:rPr>
        <w:t xml:space="preserve">. </w:t>
      </w:r>
      <w:r w:rsidR="00A64D7E">
        <w:rPr>
          <w:lang w:val="en-US"/>
        </w:rPr>
        <w:t xml:space="preserve">was achieved </w:t>
      </w:r>
      <w:r w:rsidR="00F22184" w:rsidRPr="00E105BB">
        <w:rPr>
          <w:lang w:val="en-US"/>
        </w:rPr>
        <w:t xml:space="preserve">(2017: </w:t>
      </w:r>
      <w:r w:rsidR="00A64D7E">
        <w:rPr>
          <w:lang w:val="en-US"/>
        </w:rPr>
        <w:t xml:space="preserve">EUR </w:t>
      </w:r>
      <w:r w:rsidR="00F22184" w:rsidRPr="00E105BB">
        <w:rPr>
          <w:lang w:val="en-US"/>
        </w:rPr>
        <w:t>148</w:t>
      </w:r>
      <w:r w:rsidR="00A64D7E">
        <w:rPr>
          <w:lang w:val="en-US"/>
        </w:rPr>
        <w:t>.</w:t>
      </w:r>
      <w:r w:rsidR="00F22184" w:rsidRPr="00E105BB">
        <w:rPr>
          <w:lang w:val="en-US"/>
        </w:rPr>
        <w:t xml:space="preserve">8 </w:t>
      </w:r>
      <w:r w:rsidR="00A64D7E">
        <w:rPr>
          <w:lang w:val="en-US"/>
        </w:rPr>
        <w:t>m</w:t>
      </w:r>
      <w:r w:rsidR="00F22184" w:rsidRPr="00E105BB">
        <w:rPr>
          <w:lang w:val="en-US"/>
        </w:rPr>
        <w:t>.)</w:t>
      </w:r>
      <w:r w:rsidR="007D0B13" w:rsidRPr="00E105BB">
        <w:rPr>
          <w:lang w:val="en-US"/>
        </w:rPr>
        <w:t xml:space="preserve">. </w:t>
      </w:r>
      <w:r w:rsidR="004706AB">
        <w:rPr>
          <w:lang w:val="en-US"/>
        </w:rPr>
        <w:t>Large</w:t>
      </w:r>
      <w:r w:rsidR="00A64D7E">
        <w:rPr>
          <w:lang w:val="en-US"/>
        </w:rPr>
        <w:t xml:space="preserve"> investments in research and development (R&amp;D) are necessary to safeguard and strengthen the company’s leading market position in view of the </w:t>
      </w:r>
      <w:r w:rsidR="00AB445D">
        <w:rPr>
          <w:lang w:val="en-US"/>
        </w:rPr>
        <w:t xml:space="preserve">enormous </w:t>
      </w:r>
      <w:r w:rsidR="00A64D7E">
        <w:rPr>
          <w:lang w:val="en-US"/>
        </w:rPr>
        <w:t xml:space="preserve">technological </w:t>
      </w:r>
      <w:r w:rsidR="00AB445D">
        <w:rPr>
          <w:lang w:val="en-US"/>
        </w:rPr>
        <w:t xml:space="preserve">potentials </w:t>
      </w:r>
      <w:r w:rsidR="00A64D7E">
        <w:rPr>
          <w:lang w:val="en-US"/>
        </w:rPr>
        <w:t xml:space="preserve">and the </w:t>
      </w:r>
      <w:r w:rsidR="005D610E" w:rsidRPr="00E105BB">
        <w:rPr>
          <w:lang w:val="en-US"/>
        </w:rPr>
        <w:t>dynamic</w:t>
      </w:r>
      <w:r w:rsidR="007D0B13" w:rsidRPr="00E105BB">
        <w:rPr>
          <w:lang w:val="en-US"/>
        </w:rPr>
        <w:t xml:space="preserve"> </w:t>
      </w:r>
      <w:r w:rsidR="00A64D7E">
        <w:rPr>
          <w:lang w:val="en-US"/>
        </w:rPr>
        <w:t>competitive situation</w:t>
      </w:r>
      <w:r w:rsidR="007D0B13" w:rsidRPr="00E105BB">
        <w:rPr>
          <w:lang w:val="en-US"/>
        </w:rPr>
        <w:t xml:space="preserve">. </w:t>
      </w:r>
      <w:r w:rsidR="00AB445D">
        <w:rPr>
          <w:lang w:val="en-US"/>
        </w:rPr>
        <w:t xml:space="preserve">Such investments </w:t>
      </w:r>
      <w:r w:rsidR="00A64D7E">
        <w:rPr>
          <w:lang w:val="en-US"/>
        </w:rPr>
        <w:t xml:space="preserve">can only be </w:t>
      </w:r>
      <w:r w:rsidR="00AB445D">
        <w:rPr>
          <w:lang w:val="en-US"/>
        </w:rPr>
        <w:t xml:space="preserve">made </w:t>
      </w:r>
      <w:r w:rsidR="00A64D7E">
        <w:rPr>
          <w:lang w:val="en-US"/>
        </w:rPr>
        <w:t xml:space="preserve">by a financially sound and </w:t>
      </w:r>
      <w:r w:rsidR="007D0B13" w:rsidRPr="00E105BB">
        <w:rPr>
          <w:lang w:val="en-US"/>
        </w:rPr>
        <w:t>innovative</w:t>
      </w:r>
      <w:r w:rsidR="00A64D7E">
        <w:rPr>
          <w:lang w:val="en-US"/>
        </w:rPr>
        <w:t xml:space="preserve"> company</w:t>
      </w:r>
      <w:r w:rsidR="007D0B13" w:rsidRPr="00E105BB">
        <w:rPr>
          <w:lang w:val="en-US"/>
        </w:rPr>
        <w:t xml:space="preserve">. </w:t>
      </w:r>
    </w:p>
    <w:p w14:paraId="28879121" w14:textId="4D039E7A" w:rsidR="006B27FD" w:rsidRPr="00E105BB" w:rsidRDefault="006B27FD" w:rsidP="00A64D7E">
      <w:pPr>
        <w:pStyle w:val="berschrift5"/>
        <w:rPr>
          <w:rFonts w:ascii="Arial" w:eastAsia="Calibri" w:hAnsi="Arial" w:cs="Times New Roman"/>
          <w:b/>
          <w:color w:val="auto"/>
          <w:lang w:val="en-US"/>
        </w:rPr>
      </w:pPr>
      <w:r w:rsidRPr="00E105BB">
        <w:rPr>
          <w:rFonts w:ascii="Arial" w:eastAsia="Calibri" w:hAnsi="Arial" w:cs="Times New Roman"/>
          <w:b/>
          <w:color w:val="auto"/>
          <w:lang w:val="en-US"/>
        </w:rPr>
        <w:t>Invest</w:t>
      </w:r>
      <w:r w:rsidR="00A64D7E">
        <w:rPr>
          <w:rFonts w:ascii="Arial" w:eastAsia="Calibri" w:hAnsi="Arial" w:cs="Times New Roman"/>
          <w:b/>
          <w:color w:val="auto"/>
          <w:lang w:val="en-US"/>
        </w:rPr>
        <w:t xml:space="preserve">ments in innovative strength </w:t>
      </w:r>
    </w:p>
    <w:p w14:paraId="73D762F2" w14:textId="77777777" w:rsidR="006B27FD" w:rsidRPr="00E105BB" w:rsidRDefault="006B27FD" w:rsidP="006B27FD">
      <w:pPr>
        <w:rPr>
          <w:lang w:val="en-US"/>
        </w:rPr>
      </w:pPr>
    </w:p>
    <w:p w14:paraId="28FBD474" w14:textId="2A1EB36C" w:rsidR="00C214C2" w:rsidRPr="00E105BB" w:rsidRDefault="00A64D7E" w:rsidP="00AB445D">
      <w:pPr>
        <w:spacing w:line="276" w:lineRule="auto"/>
        <w:rPr>
          <w:lang w:val="en-US"/>
        </w:rPr>
      </w:pPr>
      <w:r>
        <w:rPr>
          <w:lang w:val="en-US"/>
        </w:rPr>
        <w:t xml:space="preserve">As in previous years, </w:t>
      </w:r>
      <w:r w:rsidR="00451BE3" w:rsidRPr="00E105BB">
        <w:rPr>
          <w:lang w:val="en-US"/>
        </w:rPr>
        <w:t xml:space="preserve">SICK </w:t>
      </w:r>
      <w:r>
        <w:rPr>
          <w:lang w:val="en-US"/>
        </w:rPr>
        <w:t xml:space="preserve">made large investments on R&amp;D activities during the </w:t>
      </w:r>
      <w:r w:rsidR="00451BE3" w:rsidRPr="00E105BB">
        <w:rPr>
          <w:lang w:val="en-US"/>
        </w:rPr>
        <w:t xml:space="preserve">2018 </w:t>
      </w:r>
      <w:r>
        <w:rPr>
          <w:lang w:val="en-US"/>
        </w:rPr>
        <w:t>fiscal year</w:t>
      </w:r>
      <w:r w:rsidR="00451BE3" w:rsidRPr="00E105BB">
        <w:rPr>
          <w:lang w:val="en-US"/>
        </w:rPr>
        <w:t xml:space="preserve">. </w:t>
      </w:r>
      <w:r>
        <w:rPr>
          <w:lang w:val="en-US"/>
        </w:rPr>
        <w:t xml:space="preserve">Overall, the SICK Group expanded its R&amp;D activities </w:t>
      </w:r>
      <w:r w:rsidR="00AB445D">
        <w:rPr>
          <w:lang w:val="en-US"/>
        </w:rPr>
        <w:t xml:space="preserve">in </w:t>
      </w:r>
      <w:r>
        <w:rPr>
          <w:lang w:val="en-US"/>
        </w:rPr>
        <w:t>2018</w:t>
      </w:r>
      <w:r w:rsidR="00AB2FE2">
        <w:rPr>
          <w:lang w:val="en-US"/>
        </w:rPr>
        <w:t>,</w:t>
      </w:r>
      <w:r>
        <w:rPr>
          <w:lang w:val="en-US"/>
        </w:rPr>
        <w:t xml:space="preserve"> spen</w:t>
      </w:r>
      <w:r w:rsidR="00AB2FE2">
        <w:rPr>
          <w:lang w:val="en-US"/>
        </w:rPr>
        <w:t>ding</w:t>
      </w:r>
      <w:r>
        <w:rPr>
          <w:lang w:val="en-US"/>
        </w:rPr>
        <w:t xml:space="preserve"> EUR </w:t>
      </w:r>
      <w:r w:rsidRPr="00E105BB">
        <w:rPr>
          <w:lang w:val="en-US"/>
        </w:rPr>
        <w:t>192</w:t>
      </w:r>
      <w:r>
        <w:rPr>
          <w:lang w:val="en-US"/>
        </w:rPr>
        <w:t>.</w:t>
      </w:r>
      <w:r w:rsidRPr="00E105BB">
        <w:rPr>
          <w:lang w:val="en-US"/>
        </w:rPr>
        <w:t>5 </w:t>
      </w:r>
      <w:r>
        <w:rPr>
          <w:lang w:val="en-US"/>
        </w:rPr>
        <w:t>m</w:t>
      </w:r>
      <w:r w:rsidRPr="00E105BB">
        <w:rPr>
          <w:lang w:val="en-US"/>
        </w:rPr>
        <w:t>. (2017: </w:t>
      </w:r>
      <w:r>
        <w:rPr>
          <w:lang w:val="en-US"/>
        </w:rPr>
        <w:t xml:space="preserve">EUR </w:t>
      </w:r>
      <w:r w:rsidRPr="00E105BB">
        <w:rPr>
          <w:lang w:val="en-US"/>
        </w:rPr>
        <w:t>169</w:t>
      </w:r>
      <w:r>
        <w:rPr>
          <w:lang w:val="en-US"/>
        </w:rPr>
        <w:t>.</w:t>
      </w:r>
      <w:r w:rsidRPr="00E105BB">
        <w:rPr>
          <w:lang w:val="en-US"/>
        </w:rPr>
        <w:t>4 </w:t>
      </w:r>
      <w:r>
        <w:rPr>
          <w:lang w:val="en-US"/>
        </w:rPr>
        <w:t>m</w:t>
      </w:r>
      <w:r w:rsidRPr="00E105BB">
        <w:rPr>
          <w:lang w:val="en-US"/>
        </w:rPr>
        <w:t xml:space="preserve">.) </w:t>
      </w:r>
      <w:r>
        <w:rPr>
          <w:lang w:val="en-US"/>
        </w:rPr>
        <w:t>to achieve its R</w:t>
      </w:r>
      <w:r w:rsidR="00451BE3" w:rsidRPr="00E105BB">
        <w:rPr>
          <w:lang w:val="en-US"/>
        </w:rPr>
        <w:t>&amp;</w:t>
      </w:r>
      <w:r>
        <w:rPr>
          <w:lang w:val="en-US"/>
        </w:rPr>
        <w:t>D objectives</w:t>
      </w:r>
      <w:r w:rsidR="00366538" w:rsidRPr="00E105BB">
        <w:rPr>
          <w:lang w:val="en-US"/>
        </w:rPr>
        <w:t xml:space="preserve">. </w:t>
      </w:r>
      <w:r w:rsidR="00AB445D">
        <w:rPr>
          <w:lang w:val="en-US"/>
        </w:rPr>
        <w:t>T</w:t>
      </w:r>
      <w:r>
        <w:rPr>
          <w:lang w:val="en-US"/>
        </w:rPr>
        <w:t xml:space="preserve">otal </w:t>
      </w:r>
      <w:r w:rsidR="001E0D00">
        <w:rPr>
          <w:lang w:val="en-US"/>
        </w:rPr>
        <w:t xml:space="preserve">expenditure </w:t>
      </w:r>
      <w:r w:rsidR="00AB445D">
        <w:rPr>
          <w:lang w:val="en-US"/>
        </w:rPr>
        <w:t xml:space="preserve">on </w:t>
      </w:r>
      <w:r w:rsidR="001E0D00">
        <w:rPr>
          <w:lang w:val="en-US"/>
        </w:rPr>
        <w:t xml:space="preserve">the </w:t>
      </w:r>
      <w:r w:rsidR="007C0200" w:rsidRPr="00E105BB">
        <w:rPr>
          <w:lang w:val="en-US"/>
        </w:rPr>
        <w:t>Start-</w:t>
      </w:r>
      <w:r w:rsidR="001E0D00">
        <w:rPr>
          <w:lang w:val="en-US"/>
        </w:rPr>
        <w:t>U</w:t>
      </w:r>
      <w:r w:rsidR="00451BE3" w:rsidRPr="00E105BB">
        <w:rPr>
          <w:lang w:val="en-US"/>
        </w:rPr>
        <w:t>p</w:t>
      </w:r>
      <w:r w:rsidR="001E0D00">
        <w:rPr>
          <w:lang w:val="en-US"/>
        </w:rPr>
        <w:t xml:space="preserve"> </w:t>
      </w:r>
      <w:r w:rsidR="00451BE3" w:rsidRPr="00E105BB">
        <w:rPr>
          <w:lang w:val="en-US"/>
        </w:rPr>
        <w:t>Initiative</w:t>
      </w:r>
      <w:r w:rsidR="001E0D00">
        <w:rPr>
          <w:lang w:val="en-US"/>
        </w:rPr>
        <w:t>s</w:t>
      </w:r>
      <w:r w:rsidR="00451BE3" w:rsidRPr="00E105BB">
        <w:rPr>
          <w:lang w:val="en-US"/>
        </w:rPr>
        <w:t xml:space="preserve"> </w:t>
      </w:r>
      <w:r w:rsidR="001E0D00">
        <w:rPr>
          <w:lang w:val="en-US"/>
        </w:rPr>
        <w:t>w</w:t>
      </w:r>
      <w:r w:rsidR="00AB445D">
        <w:rPr>
          <w:lang w:val="en-US"/>
        </w:rPr>
        <w:t>as</w:t>
      </w:r>
      <w:r w:rsidR="001E0D00">
        <w:rPr>
          <w:lang w:val="en-US"/>
        </w:rPr>
        <w:t xml:space="preserve"> in the low double-digit millions in </w:t>
      </w:r>
      <w:r w:rsidR="00451BE3" w:rsidRPr="00E105BB">
        <w:rPr>
          <w:lang w:val="en-US"/>
        </w:rPr>
        <w:t xml:space="preserve">2018. </w:t>
      </w:r>
      <w:r w:rsidR="001E0D00">
        <w:rPr>
          <w:lang w:val="en-US"/>
        </w:rPr>
        <w:t xml:space="preserve">The high rate of expenditure on R&amp;D of </w:t>
      </w:r>
      <w:r w:rsidR="00451BE3" w:rsidRPr="00E105BB">
        <w:rPr>
          <w:lang w:val="en-US"/>
        </w:rPr>
        <w:t>11</w:t>
      </w:r>
      <w:r w:rsidR="001E0D00">
        <w:rPr>
          <w:lang w:val="en-US"/>
        </w:rPr>
        <w:t>.</w:t>
      </w:r>
      <w:r w:rsidR="00451BE3" w:rsidRPr="00E105BB">
        <w:rPr>
          <w:lang w:val="en-US"/>
        </w:rPr>
        <w:t xml:space="preserve">8 </w:t>
      </w:r>
      <w:r w:rsidR="001E0D00">
        <w:rPr>
          <w:lang w:val="en-US"/>
        </w:rPr>
        <w:t xml:space="preserve">percent of sales </w:t>
      </w:r>
      <w:r w:rsidR="001E0D00" w:rsidRPr="00E105BB">
        <w:rPr>
          <w:lang w:val="en-US"/>
        </w:rPr>
        <w:t>(2017: 11</w:t>
      </w:r>
      <w:r w:rsidR="001E0D00">
        <w:rPr>
          <w:lang w:val="en-US"/>
        </w:rPr>
        <w:t>.</w:t>
      </w:r>
      <w:r w:rsidR="001E0D00" w:rsidRPr="00E105BB">
        <w:rPr>
          <w:lang w:val="en-US"/>
        </w:rPr>
        <w:t xml:space="preserve">2 </w:t>
      </w:r>
      <w:r w:rsidR="001E0D00">
        <w:rPr>
          <w:lang w:val="en-US"/>
        </w:rPr>
        <w:t>percent</w:t>
      </w:r>
      <w:r w:rsidR="001E0D00" w:rsidRPr="00E105BB">
        <w:rPr>
          <w:lang w:val="en-US"/>
        </w:rPr>
        <w:t xml:space="preserve">) </w:t>
      </w:r>
      <w:r w:rsidR="00AB2FE2">
        <w:rPr>
          <w:lang w:val="en-US"/>
        </w:rPr>
        <w:t>reflects</w:t>
      </w:r>
      <w:r w:rsidR="001E0D00">
        <w:rPr>
          <w:lang w:val="en-US"/>
        </w:rPr>
        <w:t xml:space="preserve"> the innovative power of the </w:t>
      </w:r>
      <w:r w:rsidR="00451BE3" w:rsidRPr="00E105BB">
        <w:rPr>
          <w:lang w:val="en-US"/>
        </w:rPr>
        <w:t>SICK</w:t>
      </w:r>
      <w:r w:rsidR="001E0D00">
        <w:rPr>
          <w:lang w:val="en-US"/>
        </w:rPr>
        <w:t xml:space="preserve"> Group</w:t>
      </w:r>
      <w:r w:rsidR="00451BE3" w:rsidRPr="00E105BB">
        <w:rPr>
          <w:lang w:val="en-US"/>
        </w:rPr>
        <w:t xml:space="preserve">. </w:t>
      </w:r>
      <w:r w:rsidR="001E0D00">
        <w:rPr>
          <w:lang w:val="en-US"/>
        </w:rPr>
        <w:t>The company’s R&amp;D activities remain focused on German sites</w:t>
      </w:r>
      <w:r w:rsidR="00451BE3" w:rsidRPr="00E105BB">
        <w:rPr>
          <w:lang w:val="en-US"/>
        </w:rPr>
        <w:t>.</w:t>
      </w:r>
      <w:r w:rsidR="00C214C2" w:rsidRPr="00E105BB">
        <w:rPr>
          <w:lang w:val="en-US"/>
        </w:rPr>
        <w:t xml:space="preserve"> </w:t>
      </w:r>
    </w:p>
    <w:p w14:paraId="60122767" w14:textId="101C0D90" w:rsidR="000446DF" w:rsidRPr="00E105BB" w:rsidRDefault="001E0D00" w:rsidP="001E0D00">
      <w:pPr>
        <w:pStyle w:val="berschrift2"/>
        <w:rPr>
          <w:lang w:val="en-US"/>
        </w:rPr>
      </w:pPr>
      <w:r>
        <w:rPr>
          <w:lang w:val="en-US"/>
        </w:rPr>
        <w:t>Employees</w:t>
      </w:r>
      <w:r w:rsidR="00820421" w:rsidRPr="00E105BB">
        <w:rPr>
          <w:lang w:val="en-US"/>
        </w:rPr>
        <w:t xml:space="preserve">: </w:t>
      </w:r>
      <w:r>
        <w:rPr>
          <w:lang w:val="en-US"/>
        </w:rPr>
        <w:t>C</w:t>
      </w:r>
      <w:r w:rsidR="000446DF" w:rsidRPr="00E105BB">
        <w:rPr>
          <w:lang w:val="en-US"/>
        </w:rPr>
        <w:t>ompeten</w:t>
      </w:r>
      <w:r>
        <w:rPr>
          <w:lang w:val="en-US"/>
        </w:rPr>
        <w:t>c</w:t>
      </w:r>
      <w:r w:rsidR="000446DF" w:rsidRPr="00E105BB">
        <w:rPr>
          <w:lang w:val="en-US"/>
        </w:rPr>
        <w:t>e</w:t>
      </w:r>
      <w:r>
        <w:rPr>
          <w:lang w:val="en-US"/>
        </w:rPr>
        <w:t>s</w:t>
      </w:r>
      <w:r w:rsidR="000446DF" w:rsidRPr="00E105BB">
        <w:rPr>
          <w:lang w:val="en-US"/>
        </w:rPr>
        <w:t xml:space="preserve"> in </w:t>
      </w:r>
      <w:r>
        <w:rPr>
          <w:lang w:val="en-US"/>
        </w:rPr>
        <w:t>R&amp;D,</w:t>
      </w:r>
      <w:r w:rsidR="000446DF" w:rsidRPr="00E105BB">
        <w:rPr>
          <w:lang w:val="en-US"/>
        </w:rPr>
        <w:t xml:space="preserve"> </w:t>
      </w:r>
      <w:r>
        <w:rPr>
          <w:lang w:val="en-US"/>
        </w:rPr>
        <w:t>p</w:t>
      </w:r>
      <w:r w:rsidR="000446DF" w:rsidRPr="00E105BB">
        <w:rPr>
          <w:lang w:val="en-US"/>
        </w:rPr>
        <w:t>rodu</w:t>
      </w:r>
      <w:r>
        <w:rPr>
          <w:lang w:val="en-US"/>
        </w:rPr>
        <w:t>c</w:t>
      </w:r>
      <w:r w:rsidR="000446DF" w:rsidRPr="00E105BB">
        <w:rPr>
          <w:lang w:val="en-US"/>
        </w:rPr>
        <w:t>tion</w:t>
      </w:r>
      <w:r w:rsidR="00AB2FE2">
        <w:rPr>
          <w:lang w:val="en-US"/>
        </w:rPr>
        <w:t>,</w:t>
      </w:r>
      <w:r w:rsidR="000446DF" w:rsidRPr="00E105BB">
        <w:rPr>
          <w:lang w:val="en-US"/>
        </w:rPr>
        <w:t xml:space="preserve"> </w:t>
      </w:r>
      <w:r>
        <w:rPr>
          <w:lang w:val="en-US"/>
        </w:rPr>
        <w:t>a</w:t>
      </w:r>
      <w:r w:rsidR="000446DF" w:rsidRPr="00E105BB">
        <w:rPr>
          <w:lang w:val="en-US"/>
        </w:rPr>
        <w:t xml:space="preserve">nd </w:t>
      </w:r>
      <w:r w:rsidR="00AB2FE2">
        <w:rPr>
          <w:lang w:val="en-US"/>
        </w:rPr>
        <w:t xml:space="preserve">the </w:t>
      </w:r>
      <w:r>
        <w:rPr>
          <w:lang w:val="en-US"/>
        </w:rPr>
        <w:t>worldwide</w:t>
      </w:r>
      <w:r w:rsidR="000446DF" w:rsidRPr="00E105BB">
        <w:rPr>
          <w:lang w:val="en-US"/>
        </w:rPr>
        <w:t xml:space="preserve"> </w:t>
      </w:r>
      <w:r>
        <w:rPr>
          <w:lang w:val="en-US"/>
        </w:rPr>
        <w:t>sales and service organization further enhanced</w:t>
      </w:r>
    </w:p>
    <w:p w14:paraId="337E7C47" w14:textId="0D5BB8C4" w:rsidR="00FE0718" w:rsidRPr="00E105BB" w:rsidRDefault="001E0D00" w:rsidP="00AB445D">
      <w:pPr>
        <w:spacing w:line="276" w:lineRule="auto"/>
        <w:rPr>
          <w:lang w:val="en-US"/>
        </w:rPr>
      </w:pPr>
      <w:r>
        <w:rPr>
          <w:lang w:val="en-US"/>
        </w:rPr>
        <w:t xml:space="preserve">The number of employees worldwide increased by </w:t>
      </w:r>
      <w:r w:rsidRPr="00E105BB">
        <w:rPr>
          <w:lang w:val="en-US"/>
        </w:rPr>
        <w:t>928</w:t>
      </w:r>
      <w:r w:rsidR="00AB2FE2">
        <w:rPr>
          <w:lang w:val="en-US"/>
        </w:rPr>
        <w:t>,</w:t>
      </w:r>
      <w:r w:rsidRPr="00E105BB">
        <w:rPr>
          <w:lang w:val="en-US"/>
        </w:rPr>
        <w:t xml:space="preserve"> </w:t>
      </w:r>
      <w:r>
        <w:rPr>
          <w:lang w:val="en-US"/>
        </w:rPr>
        <w:t>in line with the growth in sales during the last fiscal year</w:t>
      </w:r>
      <w:r w:rsidR="00FE0718" w:rsidRPr="00E105BB">
        <w:rPr>
          <w:lang w:val="en-US"/>
        </w:rPr>
        <w:t xml:space="preserve">. </w:t>
      </w:r>
      <w:r>
        <w:rPr>
          <w:lang w:val="en-US"/>
        </w:rPr>
        <w:t xml:space="preserve">The SICK Group employed a total of 9,737 personnel at the end of </w:t>
      </w:r>
      <w:r w:rsidR="00FE0718" w:rsidRPr="00E105BB">
        <w:rPr>
          <w:lang w:val="en-US"/>
        </w:rPr>
        <w:t xml:space="preserve">2018. </w:t>
      </w:r>
      <w:r>
        <w:rPr>
          <w:lang w:val="en-US"/>
        </w:rPr>
        <w:t xml:space="preserve">Growth was thus 10.5 percent compared to the end of </w:t>
      </w:r>
      <w:r w:rsidR="00FE0718" w:rsidRPr="00E105BB">
        <w:rPr>
          <w:lang w:val="en-US"/>
        </w:rPr>
        <w:t>2017 (8</w:t>
      </w:r>
      <w:r>
        <w:rPr>
          <w:lang w:val="en-US"/>
        </w:rPr>
        <w:t>,</w:t>
      </w:r>
      <w:r w:rsidR="00FE0718" w:rsidRPr="00E105BB">
        <w:rPr>
          <w:lang w:val="en-US"/>
        </w:rPr>
        <w:t xml:space="preserve">809 </w:t>
      </w:r>
      <w:r>
        <w:rPr>
          <w:lang w:val="en-US"/>
        </w:rPr>
        <w:t>employees</w:t>
      </w:r>
      <w:r w:rsidR="00FE0718" w:rsidRPr="00E105BB">
        <w:rPr>
          <w:lang w:val="en-US"/>
        </w:rPr>
        <w:t xml:space="preserve">). </w:t>
      </w:r>
      <w:r>
        <w:rPr>
          <w:lang w:val="en-US"/>
        </w:rPr>
        <w:t>This is principally due to the increase in the number of employees</w:t>
      </w:r>
      <w:r w:rsidR="00AB445D">
        <w:rPr>
          <w:lang w:val="en-US"/>
        </w:rPr>
        <w:t xml:space="preserve"> outside Germany</w:t>
      </w:r>
      <w:r w:rsidR="00FE0718" w:rsidRPr="00E105BB">
        <w:rPr>
          <w:lang w:val="en-US"/>
        </w:rPr>
        <w:t xml:space="preserve">. </w:t>
      </w:r>
      <w:r>
        <w:rPr>
          <w:lang w:val="en-US"/>
        </w:rPr>
        <w:t xml:space="preserve">New employees were </w:t>
      </w:r>
      <w:r w:rsidR="00AB2FE2">
        <w:rPr>
          <w:lang w:val="en-US"/>
        </w:rPr>
        <w:t xml:space="preserve">mainly </w:t>
      </w:r>
      <w:r>
        <w:rPr>
          <w:lang w:val="en-US"/>
        </w:rPr>
        <w:t>hired in the operative production units</w:t>
      </w:r>
      <w:r w:rsidR="00AB2FE2">
        <w:rPr>
          <w:lang w:val="en-US"/>
        </w:rPr>
        <w:t>,</w:t>
      </w:r>
      <w:r>
        <w:rPr>
          <w:lang w:val="en-US"/>
        </w:rPr>
        <w:t xml:space="preserve"> as well as in R</w:t>
      </w:r>
      <w:r w:rsidR="00FE0718" w:rsidRPr="00E105BB">
        <w:rPr>
          <w:lang w:val="en-US"/>
        </w:rPr>
        <w:t>&amp;</w:t>
      </w:r>
      <w:r>
        <w:rPr>
          <w:lang w:val="en-US"/>
        </w:rPr>
        <w:t>D</w:t>
      </w:r>
      <w:r w:rsidR="00FE0718" w:rsidRPr="00E105BB">
        <w:rPr>
          <w:lang w:val="en-US"/>
        </w:rPr>
        <w:t xml:space="preserve">, </w:t>
      </w:r>
      <w:r>
        <w:rPr>
          <w:lang w:val="en-US"/>
        </w:rPr>
        <w:t xml:space="preserve">Sales and </w:t>
      </w:r>
      <w:r w:rsidR="00FE0718" w:rsidRPr="00E105BB">
        <w:rPr>
          <w:lang w:val="en-US"/>
        </w:rPr>
        <w:t>Service</w:t>
      </w:r>
      <w:r>
        <w:rPr>
          <w:lang w:val="en-US"/>
        </w:rPr>
        <w:t>s</w:t>
      </w:r>
      <w:r w:rsidR="00FE0718" w:rsidRPr="00E105BB">
        <w:rPr>
          <w:lang w:val="en-US"/>
        </w:rPr>
        <w:t xml:space="preserve">. </w:t>
      </w:r>
      <w:r w:rsidR="00AB3314">
        <w:rPr>
          <w:lang w:val="en-US"/>
        </w:rPr>
        <w:t xml:space="preserve">The increase also included personnel for the </w:t>
      </w:r>
      <w:r w:rsidR="00FE0718" w:rsidRPr="00E105BB">
        <w:rPr>
          <w:lang w:val="en-US"/>
        </w:rPr>
        <w:t>Start-</w:t>
      </w:r>
      <w:r w:rsidR="00AB3314">
        <w:rPr>
          <w:lang w:val="en-US"/>
        </w:rPr>
        <w:t>U</w:t>
      </w:r>
      <w:r w:rsidR="00FE0718" w:rsidRPr="00E105BB">
        <w:rPr>
          <w:lang w:val="en-US"/>
        </w:rPr>
        <w:t>p</w:t>
      </w:r>
      <w:r w:rsidR="00AB3314">
        <w:rPr>
          <w:lang w:val="en-US"/>
        </w:rPr>
        <w:t xml:space="preserve"> </w:t>
      </w:r>
      <w:r w:rsidR="00FE0718" w:rsidRPr="00E105BB">
        <w:rPr>
          <w:lang w:val="en-US"/>
        </w:rPr>
        <w:t>Initiative</w:t>
      </w:r>
      <w:r w:rsidR="00AB3314">
        <w:rPr>
          <w:lang w:val="en-US"/>
        </w:rPr>
        <w:t>s</w:t>
      </w:r>
      <w:r w:rsidR="00FE0718" w:rsidRPr="00E105BB">
        <w:rPr>
          <w:lang w:val="en-US"/>
        </w:rPr>
        <w:t>.</w:t>
      </w:r>
    </w:p>
    <w:p w14:paraId="3E9ED0FF" w14:textId="77777777" w:rsidR="00FE0718" w:rsidRPr="00E105BB" w:rsidRDefault="00FE0718" w:rsidP="00684962">
      <w:pPr>
        <w:rPr>
          <w:rFonts w:cs="Arial"/>
          <w:color w:val="0070C0"/>
          <w:szCs w:val="20"/>
          <w:lang w:val="en-US"/>
        </w:rPr>
      </w:pPr>
    </w:p>
    <w:p w14:paraId="6DC49695" w14:textId="5A810286" w:rsidR="00820421" w:rsidRPr="00E105BB" w:rsidRDefault="00AB3314" w:rsidP="00AB2FE2">
      <w:pPr>
        <w:rPr>
          <w:rFonts w:eastAsia="Times New Roman"/>
          <w:b/>
          <w:bCs/>
          <w:iCs/>
          <w:szCs w:val="28"/>
          <w:lang w:val="en-US"/>
        </w:rPr>
      </w:pPr>
      <w:r>
        <w:rPr>
          <w:rFonts w:eastAsia="Times New Roman"/>
          <w:b/>
          <w:bCs/>
          <w:iCs/>
          <w:szCs w:val="28"/>
          <w:lang w:val="en-US"/>
        </w:rPr>
        <w:t xml:space="preserve">Business prospects for the automation sector open up further growth opportunities for </w:t>
      </w:r>
      <w:r w:rsidR="00820421" w:rsidRPr="00E105BB">
        <w:rPr>
          <w:rFonts w:eastAsia="Times New Roman"/>
          <w:b/>
          <w:bCs/>
          <w:iCs/>
          <w:szCs w:val="28"/>
          <w:lang w:val="en-US"/>
        </w:rPr>
        <w:t xml:space="preserve">2019 </w:t>
      </w:r>
    </w:p>
    <w:p w14:paraId="29D1CB11" w14:textId="77777777" w:rsidR="00820421" w:rsidRPr="00E105BB" w:rsidRDefault="00820421" w:rsidP="00684962">
      <w:pPr>
        <w:rPr>
          <w:rFonts w:eastAsia="Times New Roman"/>
          <w:b/>
          <w:bCs/>
          <w:iCs/>
          <w:szCs w:val="28"/>
          <w:lang w:val="en-US"/>
        </w:rPr>
      </w:pPr>
    </w:p>
    <w:p w14:paraId="58FBDEBC" w14:textId="224AAF6A" w:rsidR="00AB3314" w:rsidRDefault="00AB3314" w:rsidP="00AB2FE2">
      <w:pPr>
        <w:spacing w:line="276" w:lineRule="auto"/>
        <w:rPr>
          <w:lang w:val="en-US"/>
        </w:rPr>
      </w:pPr>
      <w:r>
        <w:rPr>
          <w:lang w:val="en-US"/>
        </w:rPr>
        <w:t>Sensors remain a growth industry</w:t>
      </w:r>
      <w:r w:rsidR="006B27FD" w:rsidRPr="00E105BB">
        <w:rPr>
          <w:lang w:val="en-US"/>
        </w:rPr>
        <w:t xml:space="preserve">. </w:t>
      </w:r>
      <w:r>
        <w:rPr>
          <w:lang w:val="en-US"/>
        </w:rPr>
        <w:t>R</w:t>
      </w:r>
      <w:r w:rsidR="006B27FD" w:rsidRPr="00E105BB">
        <w:rPr>
          <w:lang w:val="en-US"/>
        </w:rPr>
        <w:t>elativ</w:t>
      </w:r>
      <w:r>
        <w:rPr>
          <w:lang w:val="en-US"/>
        </w:rPr>
        <w:t>ely</w:t>
      </w:r>
      <w:r w:rsidR="006B27FD" w:rsidRPr="00E105BB">
        <w:rPr>
          <w:lang w:val="en-US"/>
        </w:rPr>
        <w:t xml:space="preserve"> stable global </w:t>
      </w:r>
      <w:r>
        <w:rPr>
          <w:lang w:val="en-US"/>
        </w:rPr>
        <w:t>growth</w:t>
      </w:r>
      <w:r w:rsidR="006B27FD" w:rsidRPr="00E105BB">
        <w:rPr>
          <w:lang w:val="en-US"/>
        </w:rPr>
        <w:t xml:space="preserve">, </w:t>
      </w:r>
      <w:r>
        <w:rPr>
          <w:lang w:val="en-US"/>
        </w:rPr>
        <w:t>rising industrialization in the threshold countries, and the increasing digitalization and networking of industrial production and delivery chains form the basis for greater demand for the products and system solutions of the sensor industry</w:t>
      </w:r>
      <w:r w:rsidR="006B27FD" w:rsidRPr="00E105BB">
        <w:rPr>
          <w:lang w:val="en-US"/>
        </w:rPr>
        <w:t xml:space="preserve">. </w:t>
      </w:r>
    </w:p>
    <w:p w14:paraId="7068053E" w14:textId="5C565A0D" w:rsidR="00E54FBB" w:rsidRPr="00E105BB" w:rsidRDefault="00B65B9D" w:rsidP="00253615">
      <w:pPr>
        <w:spacing w:line="276" w:lineRule="auto"/>
        <w:rPr>
          <w:lang w:val="en-US"/>
        </w:rPr>
      </w:pPr>
      <w:r w:rsidRPr="00E105BB">
        <w:rPr>
          <w:lang w:val="en-US"/>
        </w:rPr>
        <w:br/>
      </w:r>
      <w:r w:rsidR="00AB3314">
        <w:rPr>
          <w:lang w:val="en-US"/>
        </w:rPr>
        <w:t xml:space="preserve">Overall, prospects for the </w:t>
      </w:r>
      <w:r w:rsidR="00E54FBB" w:rsidRPr="00E105BB">
        <w:rPr>
          <w:lang w:val="en-US"/>
        </w:rPr>
        <w:t xml:space="preserve">2019 </w:t>
      </w:r>
      <w:r w:rsidR="00AB3314">
        <w:rPr>
          <w:lang w:val="en-US"/>
        </w:rPr>
        <w:t>fiscal year are subdued</w:t>
      </w:r>
      <w:r w:rsidR="00E54FBB" w:rsidRPr="00E105BB">
        <w:rPr>
          <w:lang w:val="en-US"/>
        </w:rPr>
        <w:t xml:space="preserve">. </w:t>
      </w:r>
      <w:r w:rsidR="00AB3314">
        <w:rPr>
          <w:lang w:val="en-US"/>
        </w:rPr>
        <w:t>Forecasts of g</w:t>
      </w:r>
      <w:r w:rsidR="00E54FBB" w:rsidRPr="00E105BB">
        <w:rPr>
          <w:lang w:val="en-US"/>
        </w:rPr>
        <w:t xml:space="preserve">lobal </w:t>
      </w:r>
      <w:r w:rsidR="00AB3314">
        <w:rPr>
          <w:lang w:val="en-US"/>
        </w:rPr>
        <w:t>economic growth are consistently being corrected downwards</w:t>
      </w:r>
      <w:r w:rsidR="009E501C" w:rsidRPr="00E105BB">
        <w:rPr>
          <w:lang w:val="en-US"/>
        </w:rPr>
        <w:t>.</w:t>
      </w:r>
      <w:r w:rsidR="00E54FBB" w:rsidRPr="00E105BB">
        <w:rPr>
          <w:lang w:val="en-US"/>
        </w:rPr>
        <w:t xml:space="preserve"> </w:t>
      </w:r>
      <w:r w:rsidR="00AB3314">
        <w:rPr>
          <w:lang w:val="en-US"/>
        </w:rPr>
        <w:t>The risks f</w:t>
      </w:r>
      <w:r w:rsidR="00253615">
        <w:rPr>
          <w:lang w:val="en-US"/>
        </w:rPr>
        <w:t xml:space="preserve">acing </w:t>
      </w:r>
      <w:r w:rsidR="00AB3314">
        <w:rPr>
          <w:lang w:val="en-US"/>
        </w:rPr>
        <w:t xml:space="preserve">the global economy </w:t>
      </w:r>
      <w:r w:rsidR="00253615">
        <w:rPr>
          <w:lang w:val="en-US"/>
        </w:rPr>
        <w:t xml:space="preserve">are much greater, </w:t>
      </w:r>
      <w:r w:rsidR="00AB3314">
        <w:rPr>
          <w:lang w:val="en-US"/>
        </w:rPr>
        <w:t>a</w:t>
      </w:r>
      <w:r w:rsidR="00E54FBB" w:rsidRPr="00E105BB">
        <w:rPr>
          <w:lang w:val="en-US"/>
        </w:rPr>
        <w:t xml:space="preserve">nd </w:t>
      </w:r>
      <w:r w:rsidR="00AB3314">
        <w:rPr>
          <w:lang w:val="en-US"/>
        </w:rPr>
        <w:t>increase the uncertainty of forecasts</w:t>
      </w:r>
      <w:r w:rsidR="00E54FBB" w:rsidRPr="00E105BB">
        <w:rPr>
          <w:lang w:val="en-US"/>
        </w:rPr>
        <w:t xml:space="preserve">. </w:t>
      </w:r>
      <w:r w:rsidR="00253615">
        <w:rPr>
          <w:lang w:val="en-US"/>
        </w:rPr>
        <w:t xml:space="preserve">The </w:t>
      </w:r>
      <w:r w:rsidR="00253615" w:rsidRPr="00E105BB">
        <w:rPr>
          <w:lang w:val="en-US"/>
        </w:rPr>
        <w:t>SICK</w:t>
      </w:r>
      <w:r w:rsidR="00253615">
        <w:rPr>
          <w:lang w:val="en-US"/>
        </w:rPr>
        <w:t xml:space="preserve"> Group, however, is in a promising position</w:t>
      </w:r>
      <w:r w:rsidR="00253615" w:rsidRPr="00E105BB">
        <w:rPr>
          <w:lang w:val="en-US"/>
        </w:rPr>
        <w:t xml:space="preserve"> </w:t>
      </w:r>
      <w:r w:rsidR="00253615">
        <w:rPr>
          <w:lang w:val="en-US"/>
        </w:rPr>
        <w:t xml:space="preserve">to further profit from the increased requirements </w:t>
      </w:r>
      <w:r w:rsidR="00253615" w:rsidRPr="00E105BB">
        <w:rPr>
          <w:lang w:val="en-US"/>
        </w:rPr>
        <w:t xml:space="preserve">– </w:t>
      </w:r>
      <w:r w:rsidR="00253615">
        <w:rPr>
          <w:lang w:val="en-US"/>
        </w:rPr>
        <w:t>particularly in the context of d</w:t>
      </w:r>
      <w:r w:rsidR="00253615" w:rsidRPr="00E105BB">
        <w:rPr>
          <w:lang w:val="en-US"/>
        </w:rPr>
        <w:t>igitali</w:t>
      </w:r>
      <w:r w:rsidR="00253615">
        <w:rPr>
          <w:lang w:val="en-US"/>
        </w:rPr>
        <w:t xml:space="preserve">zation and </w:t>
      </w:r>
      <w:r w:rsidR="00253615" w:rsidRPr="00E105BB">
        <w:rPr>
          <w:lang w:val="en-US"/>
        </w:rPr>
        <w:t>Industr</w:t>
      </w:r>
      <w:r w:rsidR="00253615">
        <w:rPr>
          <w:lang w:val="en-US"/>
        </w:rPr>
        <w:t>y</w:t>
      </w:r>
      <w:r w:rsidR="00253615" w:rsidRPr="00E105BB">
        <w:rPr>
          <w:lang w:val="en-US"/>
        </w:rPr>
        <w:t xml:space="preserve"> 4.0</w:t>
      </w:r>
      <w:r w:rsidR="00253615">
        <w:rPr>
          <w:lang w:val="en-US"/>
        </w:rPr>
        <w:t xml:space="preserve"> – a</w:t>
      </w:r>
      <w:r w:rsidR="00AB3314">
        <w:rPr>
          <w:lang w:val="en-US"/>
        </w:rPr>
        <w:t xml:space="preserve">s a result </w:t>
      </w:r>
      <w:r w:rsidR="00AB3314">
        <w:rPr>
          <w:lang w:val="en-US"/>
        </w:rPr>
        <w:lastRenderedPageBreak/>
        <w:t xml:space="preserve">of its broad sector presence and its </w:t>
      </w:r>
      <w:r w:rsidR="00E54FBB" w:rsidRPr="00E105BB">
        <w:rPr>
          <w:lang w:val="en-US"/>
        </w:rPr>
        <w:t xml:space="preserve">innovative </w:t>
      </w:r>
      <w:r w:rsidR="00AB3314">
        <w:rPr>
          <w:lang w:val="en-US"/>
        </w:rPr>
        <w:t>portfolio of products and services</w:t>
      </w:r>
      <w:r w:rsidR="00E54FBB" w:rsidRPr="00E105BB">
        <w:rPr>
          <w:lang w:val="en-US"/>
        </w:rPr>
        <w:t>.</w:t>
      </w:r>
      <w:r w:rsidR="00E332A5" w:rsidRPr="00E105BB">
        <w:rPr>
          <w:lang w:val="en-US"/>
        </w:rPr>
        <w:t xml:space="preserve"> </w:t>
      </w:r>
      <w:r w:rsidR="004706AB">
        <w:rPr>
          <w:lang w:val="en-US"/>
        </w:rPr>
        <w:t>The very good order</w:t>
      </w:r>
      <w:r w:rsidR="00AB3314">
        <w:rPr>
          <w:lang w:val="en-US"/>
        </w:rPr>
        <w:t xml:space="preserve"> situation </w:t>
      </w:r>
      <w:r w:rsidR="00253615">
        <w:rPr>
          <w:lang w:val="en-US"/>
        </w:rPr>
        <w:t>regarding</w:t>
      </w:r>
      <w:r w:rsidR="00AB3314">
        <w:rPr>
          <w:lang w:val="en-US"/>
        </w:rPr>
        <w:t xml:space="preserve"> solutions for measuring </w:t>
      </w:r>
      <w:r w:rsidR="00AB2FE2">
        <w:rPr>
          <w:lang w:val="en-US"/>
        </w:rPr>
        <w:t xml:space="preserve">ship </w:t>
      </w:r>
      <w:r w:rsidR="00AB3314">
        <w:rPr>
          <w:lang w:val="en-US"/>
        </w:rPr>
        <w:t xml:space="preserve">emissions and for systems for the logistics sector, in particular, will support </w:t>
      </w:r>
      <w:r w:rsidR="004706AB">
        <w:rPr>
          <w:lang w:val="en-US"/>
        </w:rPr>
        <w:t>the</w:t>
      </w:r>
      <w:r w:rsidR="00AB3314">
        <w:rPr>
          <w:lang w:val="en-US"/>
        </w:rPr>
        <w:t xml:space="preserve"> growth target in </w:t>
      </w:r>
      <w:r w:rsidR="00D677A6" w:rsidRPr="00E105BB">
        <w:rPr>
          <w:lang w:val="en-US"/>
        </w:rPr>
        <w:t xml:space="preserve">2019. </w:t>
      </w:r>
      <w:r w:rsidR="004706AB">
        <w:rPr>
          <w:lang w:val="en-US"/>
        </w:rPr>
        <w:t>SICK’s</w:t>
      </w:r>
      <w:r w:rsidR="00AB3314">
        <w:rPr>
          <w:lang w:val="en-US"/>
        </w:rPr>
        <w:t xml:space="preserve"> worldwide presence remains a good basis for </w:t>
      </w:r>
      <w:r w:rsidR="009432FE">
        <w:rPr>
          <w:lang w:val="en-US"/>
        </w:rPr>
        <w:t xml:space="preserve">again taking advantage of further growth opportunities in </w:t>
      </w:r>
      <w:r w:rsidR="00E54FBB" w:rsidRPr="00E105BB">
        <w:rPr>
          <w:lang w:val="en-US"/>
        </w:rPr>
        <w:t xml:space="preserve">2019 </w:t>
      </w:r>
      <w:r w:rsidR="009432FE">
        <w:rPr>
          <w:lang w:val="en-US"/>
        </w:rPr>
        <w:t xml:space="preserve">and </w:t>
      </w:r>
      <w:r w:rsidR="00253615">
        <w:rPr>
          <w:lang w:val="en-US"/>
        </w:rPr>
        <w:t xml:space="preserve">for </w:t>
      </w:r>
      <w:r w:rsidR="009432FE">
        <w:rPr>
          <w:lang w:val="en-US"/>
        </w:rPr>
        <w:t xml:space="preserve">safeguarding the profitability of the </w:t>
      </w:r>
      <w:r w:rsidR="00E54FBB" w:rsidRPr="00E105BB">
        <w:rPr>
          <w:lang w:val="en-US"/>
        </w:rPr>
        <w:t>SICK</w:t>
      </w:r>
      <w:r w:rsidR="009432FE">
        <w:rPr>
          <w:lang w:val="en-US"/>
        </w:rPr>
        <w:t xml:space="preserve"> Group</w:t>
      </w:r>
      <w:r w:rsidR="00E54FBB" w:rsidRPr="00E105BB">
        <w:rPr>
          <w:lang w:val="en-US"/>
        </w:rPr>
        <w:t>.</w:t>
      </w:r>
    </w:p>
    <w:p w14:paraId="619E12F5" w14:textId="768446AB" w:rsidR="00871461" w:rsidRPr="00E105BB" w:rsidRDefault="009432FE" w:rsidP="009432FE">
      <w:pPr>
        <w:pStyle w:val="berschrift2"/>
        <w:suppressAutoHyphens/>
        <w:rPr>
          <w:lang w:val="en-US"/>
        </w:rPr>
      </w:pPr>
      <w:r>
        <w:rPr>
          <w:lang w:val="en-US"/>
        </w:rPr>
        <w:t>Overview of the key figures in this press release</w:t>
      </w:r>
      <w:r w:rsidR="00777A68" w:rsidRPr="00E105BB">
        <w:rPr>
          <w:lang w:val="en-US"/>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1559"/>
        <w:gridCol w:w="1560"/>
        <w:gridCol w:w="1984"/>
      </w:tblGrid>
      <w:tr w:rsidR="009432FE" w:rsidRPr="00E105BB" w14:paraId="620952E2" w14:textId="77777777" w:rsidTr="009432FE">
        <w:trPr>
          <w:trHeight w:val="416"/>
        </w:trPr>
        <w:tc>
          <w:tcPr>
            <w:tcW w:w="4111" w:type="dxa"/>
            <w:shd w:val="clear" w:color="auto" w:fill="007FC3"/>
            <w:vAlign w:val="center"/>
          </w:tcPr>
          <w:p w14:paraId="22562185" w14:textId="00350005" w:rsidR="009432FE" w:rsidRPr="00E105BB" w:rsidRDefault="009432FE" w:rsidP="000A78E5">
            <w:pPr>
              <w:suppressAutoHyphens/>
              <w:rPr>
                <w:rFonts w:cs="Arial"/>
                <w:b/>
                <w:color w:val="FFFFFF" w:themeColor="background1"/>
                <w:lang w:val="en-US"/>
              </w:rPr>
            </w:pPr>
            <w:r w:rsidRPr="000D0369">
              <w:rPr>
                <w:rFonts w:cs="Arial"/>
                <w:b/>
                <w:color w:val="FFFFFF" w:themeColor="background1"/>
                <w:lang w:val="en-US"/>
              </w:rPr>
              <w:t>SICK</w:t>
            </w:r>
            <w:r>
              <w:rPr>
                <w:rFonts w:cs="Arial"/>
                <w:b/>
                <w:color w:val="FFFFFF" w:themeColor="background1"/>
                <w:lang w:val="en-US"/>
              </w:rPr>
              <w:t xml:space="preserve"> Group </w:t>
            </w:r>
            <w:r w:rsidRPr="000D0369">
              <w:rPr>
                <w:rFonts w:cs="Arial"/>
                <w:b/>
                <w:color w:val="FFFFFF" w:themeColor="background1"/>
                <w:lang w:val="en-US"/>
              </w:rPr>
              <w:t>(IFRS)</w:t>
            </w:r>
          </w:p>
        </w:tc>
        <w:tc>
          <w:tcPr>
            <w:tcW w:w="1559" w:type="dxa"/>
            <w:shd w:val="clear" w:color="auto" w:fill="007FC3"/>
            <w:vAlign w:val="center"/>
          </w:tcPr>
          <w:p w14:paraId="210DFE73" w14:textId="77777777" w:rsidR="009432FE" w:rsidRPr="00E105BB" w:rsidRDefault="009432FE" w:rsidP="000A78E5">
            <w:pPr>
              <w:suppressAutoHyphens/>
              <w:rPr>
                <w:rFonts w:cs="Arial"/>
                <w:b/>
                <w:color w:val="FFFFFF" w:themeColor="background1"/>
                <w:lang w:val="en-US"/>
              </w:rPr>
            </w:pPr>
            <w:r w:rsidRPr="00E105BB">
              <w:rPr>
                <w:rFonts w:cs="Arial"/>
                <w:b/>
                <w:color w:val="FFFFFF" w:themeColor="background1"/>
                <w:lang w:val="en-US"/>
              </w:rPr>
              <w:t>2017</w:t>
            </w:r>
          </w:p>
        </w:tc>
        <w:tc>
          <w:tcPr>
            <w:tcW w:w="1560" w:type="dxa"/>
            <w:shd w:val="clear" w:color="auto" w:fill="007FC3"/>
            <w:vAlign w:val="center"/>
          </w:tcPr>
          <w:p w14:paraId="30E7424B" w14:textId="77777777" w:rsidR="009432FE" w:rsidRPr="00E105BB" w:rsidRDefault="009432FE" w:rsidP="00325E32">
            <w:pPr>
              <w:suppressAutoHyphens/>
              <w:rPr>
                <w:rFonts w:cs="Arial"/>
                <w:b/>
                <w:color w:val="FFFFFF" w:themeColor="background1"/>
                <w:lang w:val="en-US"/>
              </w:rPr>
            </w:pPr>
            <w:r w:rsidRPr="00E105BB">
              <w:rPr>
                <w:rFonts w:cs="Arial"/>
                <w:b/>
                <w:color w:val="FFFFFF" w:themeColor="background1"/>
                <w:lang w:val="en-US"/>
              </w:rPr>
              <w:t>2018</w:t>
            </w:r>
          </w:p>
        </w:tc>
        <w:tc>
          <w:tcPr>
            <w:tcW w:w="1984" w:type="dxa"/>
            <w:shd w:val="clear" w:color="auto" w:fill="007FC3"/>
            <w:vAlign w:val="center"/>
          </w:tcPr>
          <w:p w14:paraId="32E6F9C9" w14:textId="7A585C18" w:rsidR="009432FE" w:rsidRPr="00E105BB" w:rsidRDefault="009432FE" w:rsidP="000A78E5">
            <w:pPr>
              <w:suppressAutoHyphens/>
              <w:rPr>
                <w:rFonts w:cs="Arial"/>
                <w:b/>
                <w:color w:val="FFFFFF" w:themeColor="background1"/>
                <w:lang w:val="en-US"/>
              </w:rPr>
            </w:pPr>
            <w:r>
              <w:rPr>
                <w:rFonts w:cs="Arial"/>
                <w:b/>
                <w:color w:val="FFFFFF" w:themeColor="background1"/>
                <w:lang w:val="en-US"/>
              </w:rPr>
              <w:t>Percentage change</w:t>
            </w:r>
          </w:p>
        </w:tc>
      </w:tr>
      <w:tr w:rsidR="009432FE" w:rsidRPr="00E105BB" w14:paraId="447E235C" w14:textId="77777777" w:rsidTr="009432FE">
        <w:trPr>
          <w:trHeight w:hRule="exact" w:val="454"/>
        </w:trPr>
        <w:tc>
          <w:tcPr>
            <w:tcW w:w="4111" w:type="dxa"/>
            <w:vAlign w:val="center"/>
          </w:tcPr>
          <w:p w14:paraId="79FC9700" w14:textId="0C4E77A4" w:rsidR="009432FE" w:rsidRPr="00E105BB" w:rsidRDefault="009432FE" w:rsidP="000A78E5">
            <w:pPr>
              <w:suppressAutoHyphens/>
              <w:spacing w:before="120"/>
              <w:rPr>
                <w:rFonts w:cs="Arial"/>
                <w:lang w:val="en-US"/>
              </w:rPr>
            </w:pPr>
            <w:r>
              <w:rPr>
                <w:rFonts w:cs="Arial"/>
                <w:lang w:val="en-US"/>
              </w:rPr>
              <w:t>Orders received (</w:t>
            </w:r>
            <w:r w:rsidRPr="000D0369">
              <w:rPr>
                <w:rFonts w:cs="Arial"/>
                <w:lang w:val="en-US"/>
              </w:rPr>
              <w:t xml:space="preserve">in </w:t>
            </w:r>
            <w:r>
              <w:rPr>
                <w:rFonts w:cs="Arial"/>
                <w:lang w:val="en-US"/>
              </w:rPr>
              <w:t>m</w:t>
            </w:r>
            <w:r w:rsidRPr="000D0369">
              <w:rPr>
                <w:rFonts w:cs="Arial"/>
                <w:lang w:val="en-US"/>
              </w:rPr>
              <w:t>. EUR)</w:t>
            </w:r>
          </w:p>
        </w:tc>
        <w:tc>
          <w:tcPr>
            <w:tcW w:w="1559" w:type="dxa"/>
            <w:vAlign w:val="center"/>
          </w:tcPr>
          <w:p w14:paraId="757651F7" w14:textId="5D6D155D" w:rsidR="009432FE" w:rsidRPr="00E105BB" w:rsidRDefault="009432FE" w:rsidP="009432FE">
            <w:pPr>
              <w:suppressAutoHyphens/>
              <w:spacing w:before="120"/>
              <w:rPr>
                <w:rFonts w:cs="Arial"/>
                <w:lang w:val="en-US"/>
              </w:rPr>
            </w:pPr>
            <w:r w:rsidRPr="00E105BB">
              <w:rPr>
                <w:rFonts w:cs="Arial"/>
                <w:lang w:val="en-US"/>
              </w:rPr>
              <w:t>1</w:t>
            </w:r>
            <w:r>
              <w:rPr>
                <w:rFonts w:cs="Arial"/>
                <w:lang w:val="en-US"/>
              </w:rPr>
              <w:t>,</w:t>
            </w:r>
            <w:r w:rsidRPr="00E105BB">
              <w:rPr>
                <w:rFonts w:cs="Arial"/>
                <w:lang w:val="en-US"/>
              </w:rPr>
              <w:t>542</w:t>
            </w:r>
            <w:r>
              <w:rPr>
                <w:rFonts w:cs="Arial"/>
                <w:lang w:val="en-US"/>
              </w:rPr>
              <w:t>.</w:t>
            </w:r>
            <w:r w:rsidRPr="00E105BB">
              <w:rPr>
                <w:rFonts w:cs="Arial"/>
                <w:lang w:val="en-US"/>
              </w:rPr>
              <w:t>3</w:t>
            </w:r>
          </w:p>
        </w:tc>
        <w:tc>
          <w:tcPr>
            <w:tcW w:w="1560" w:type="dxa"/>
            <w:vAlign w:val="center"/>
          </w:tcPr>
          <w:p w14:paraId="573377E6" w14:textId="4DBB1918" w:rsidR="009432FE" w:rsidRPr="00E105BB" w:rsidRDefault="009432FE" w:rsidP="009432FE">
            <w:pPr>
              <w:suppressAutoHyphens/>
              <w:spacing w:before="120"/>
              <w:rPr>
                <w:rFonts w:cs="Arial"/>
                <w:lang w:val="en-US"/>
              </w:rPr>
            </w:pPr>
            <w:r w:rsidRPr="00E105BB">
              <w:rPr>
                <w:lang w:val="en-US"/>
              </w:rPr>
              <w:t>1</w:t>
            </w:r>
            <w:r>
              <w:rPr>
                <w:lang w:val="en-US"/>
              </w:rPr>
              <w:t>,</w:t>
            </w:r>
            <w:r w:rsidRPr="00E105BB">
              <w:rPr>
                <w:lang w:val="en-US"/>
              </w:rPr>
              <w:t>701</w:t>
            </w:r>
            <w:r>
              <w:rPr>
                <w:lang w:val="en-US"/>
              </w:rPr>
              <w:t>.</w:t>
            </w:r>
            <w:r w:rsidRPr="00E105BB">
              <w:rPr>
                <w:lang w:val="en-US"/>
              </w:rPr>
              <w:t>0</w:t>
            </w:r>
          </w:p>
        </w:tc>
        <w:tc>
          <w:tcPr>
            <w:tcW w:w="1984" w:type="dxa"/>
            <w:vAlign w:val="center"/>
          </w:tcPr>
          <w:p w14:paraId="6C8BA677" w14:textId="2F84296A" w:rsidR="009432FE" w:rsidRPr="00E105BB" w:rsidRDefault="009432FE" w:rsidP="009432FE">
            <w:pPr>
              <w:suppressAutoHyphens/>
              <w:spacing w:before="120"/>
              <w:rPr>
                <w:rFonts w:cs="Arial"/>
                <w:color w:val="FF0000"/>
                <w:lang w:val="en-US"/>
              </w:rPr>
            </w:pPr>
            <w:r w:rsidRPr="00E105BB">
              <w:rPr>
                <w:lang w:val="en-US"/>
              </w:rPr>
              <w:t>10</w:t>
            </w:r>
            <w:r>
              <w:rPr>
                <w:lang w:val="en-US"/>
              </w:rPr>
              <w:t>.</w:t>
            </w:r>
            <w:r w:rsidRPr="00E105BB">
              <w:rPr>
                <w:lang w:val="en-US"/>
              </w:rPr>
              <w:t>3</w:t>
            </w:r>
          </w:p>
        </w:tc>
      </w:tr>
      <w:tr w:rsidR="009432FE" w:rsidRPr="00E105BB" w14:paraId="4B5173BE" w14:textId="77777777" w:rsidTr="009432FE">
        <w:trPr>
          <w:trHeight w:hRule="exact" w:val="454"/>
        </w:trPr>
        <w:tc>
          <w:tcPr>
            <w:tcW w:w="4111" w:type="dxa"/>
            <w:vAlign w:val="center"/>
          </w:tcPr>
          <w:p w14:paraId="46BE011B" w14:textId="39508E6B" w:rsidR="009432FE" w:rsidRPr="00E105BB" w:rsidRDefault="009432FE" w:rsidP="000A78E5">
            <w:pPr>
              <w:suppressAutoHyphens/>
              <w:spacing w:before="120"/>
              <w:rPr>
                <w:rFonts w:cs="Arial"/>
                <w:lang w:val="en-US"/>
              </w:rPr>
            </w:pPr>
            <w:r>
              <w:rPr>
                <w:rFonts w:cs="Arial"/>
                <w:lang w:val="en-US"/>
              </w:rPr>
              <w:t>Sales</w:t>
            </w:r>
            <w:r w:rsidRPr="000D0369">
              <w:rPr>
                <w:rFonts w:cs="Arial"/>
                <w:lang w:val="en-US"/>
              </w:rPr>
              <w:t xml:space="preserve"> (in </w:t>
            </w:r>
            <w:r>
              <w:rPr>
                <w:rFonts w:cs="Arial"/>
                <w:lang w:val="en-US"/>
              </w:rPr>
              <w:t>m</w:t>
            </w:r>
            <w:r w:rsidRPr="000D0369">
              <w:rPr>
                <w:rFonts w:cs="Arial"/>
                <w:lang w:val="en-US"/>
              </w:rPr>
              <w:t>. EUR)</w:t>
            </w:r>
          </w:p>
        </w:tc>
        <w:tc>
          <w:tcPr>
            <w:tcW w:w="1559" w:type="dxa"/>
            <w:vAlign w:val="center"/>
          </w:tcPr>
          <w:p w14:paraId="6997A7E0" w14:textId="202F4F89" w:rsidR="009432FE" w:rsidRPr="00E105BB" w:rsidRDefault="009432FE" w:rsidP="000A78E5">
            <w:pPr>
              <w:suppressAutoHyphens/>
              <w:spacing w:before="120"/>
              <w:rPr>
                <w:rFonts w:cs="Arial"/>
                <w:lang w:val="en-US"/>
              </w:rPr>
            </w:pPr>
            <w:r>
              <w:rPr>
                <w:rFonts w:cs="Arial"/>
                <w:lang w:val="en-US"/>
              </w:rPr>
              <w:t>1,511.</w:t>
            </w:r>
            <w:r w:rsidRPr="00E105BB">
              <w:rPr>
                <w:rFonts w:cs="Arial"/>
                <w:lang w:val="en-US"/>
              </w:rPr>
              <w:t>6</w:t>
            </w:r>
          </w:p>
        </w:tc>
        <w:tc>
          <w:tcPr>
            <w:tcW w:w="1560" w:type="dxa"/>
            <w:vAlign w:val="center"/>
          </w:tcPr>
          <w:p w14:paraId="7A102858" w14:textId="3F33A668" w:rsidR="009432FE" w:rsidRPr="00E105BB" w:rsidRDefault="009432FE" w:rsidP="000A78E5">
            <w:pPr>
              <w:suppressAutoHyphens/>
              <w:spacing w:before="120"/>
              <w:rPr>
                <w:rFonts w:cs="Arial"/>
                <w:lang w:val="en-US"/>
              </w:rPr>
            </w:pPr>
            <w:r>
              <w:rPr>
                <w:lang w:val="en-US"/>
                <w14:textOutline w14:w="0" w14:cap="flat" w14:cmpd="sng" w14:algn="ctr">
                  <w14:noFill/>
                  <w14:prstDash w14:val="solid"/>
                  <w14:round/>
                </w14:textOutline>
              </w:rPr>
              <w:t>1,636.</w:t>
            </w:r>
            <w:r w:rsidRPr="00E105BB">
              <w:rPr>
                <w:lang w:val="en-US"/>
                <w14:textOutline w14:w="0" w14:cap="flat" w14:cmpd="sng" w14:algn="ctr">
                  <w14:noFill/>
                  <w14:prstDash w14:val="solid"/>
                  <w14:round/>
                </w14:textOutline>
              </w:rPr>
              <w:t>8</w:t>
            </w:r>
          </w:p>
        </w:tc>
        <w:tc>
          <w:tcPr>
            <w:tcW w:w="1984" w:type="dxa"/>
            <w:vAlign w:val="center"/>
          </w:tcPr>
          <w:p w14:paraId="58E8AE5B" w14:textId="6BB170D5" w:rsidR="009432FE" w:rsidRPr="00E105BB" w:rsidRDefault="009432FE" w:rsidP="00603D4A">
            <w:pPr>
              <w:suppressAutoHyphens/>
              <w:spacing w:before="120"/>
              <w:rPr>
                <w:lang w:val="en-US"/>
              </w:rPr>
            </w:pPr>
            <w:r>
              <w:rPr>
                <w:lang w:val="en-US"/>
              </w:rPr>
              <w:t>8.</w:t>
            </w:r>
            <w:r w:rsidRPr="00E105BB">
              <w:rPr>
                <w:lang w:val="en-US"/>
              </w:rPr>
              <w:t>3</w:t>
            </w:r>
          </w:p>
          <w:p w14:paraId="7175B298" w14:textId="77777777" w:rsidR="009432FE" w:rsidRPr="00E105BB" w:rsidRDefault="009432FE" w:rsidP="00603D4A">
            <w:pPr>
              <w:suppressAutoHyphens/>
              <w:spacing w:before="120"/>
              <w:rPr>
                <w:rFonts w:cs="Arial"/>
                <w:color w:val="FF0000"/>
                <w:lang w:val="en-US"/>
              </w:rPr>
            </w:pPr>
          </w:p>
        </w:tc>
      </w:tr>
      <w:tr w:rsidR="009432FE" w:rsidRPr="00E105BB" w14:paraId="3C190ED4" w14:textId="77777777" w:rsidTr="009432FE">
        <w:trPr>
          <w:trHeight w:hRule="exact" w:val="454"/>
        </w:trPr>
        <w:tc>
          <w:tcPr>
            <w:tcW w:w="4111" w:type="dxa"/>
            <w:vAlign w:val="center"/>
          </w:tcPr>
          <w:p w14:paraId="03358BDA" w14:textId="62747DCB" w:rsidR="009432FE" w:rsidRPr="00E105BB" w:rsidRDefault="009432FE" w:rsidP="000A78E5">
            <w:pPr>
              <w:suppressAutoHyphens/>
              <w:spacing w:before="120"/>
              <w:rPr>
                <w:rFonts w:cs="Arial"/>
                <w:lang w:val="en-US"/>
              </w:rPr>
            </w:pPr>
            <w:r w:rsidRPr="000D0369">
              <w:rPr>
                <w:rFonts w:cs="Arial"/>
                <w:lang w:val="en-US"/>
              </w:rPr>
              <w:t xml:space="preserve">EBIT (in </w:t>
            </w:r>
            <w:r>
              <w:rPr>
                <w:rFonts w:cs="Arial"/>
                <w:lang w:val="en-US"/>
              </w:rPr>
              <w:t>m</w:t>
            </w:r>
            <w:r w:rsidRPr="000D0369">
              <w:rPr>
                <w:rFonts w:cs="Arial"/>
                <w:lang w:val="en-US"/>
              </w:rPr>
              <w:t>. EUR)</w:t>
            </w:r>
          </w:p>
        </w:tc>
        <w:tc>
          <w:tcPr>
            <w:tcW w:w="1559" w:type="dxa"/>
            <w:vAlign w:val="center"/>
          </w:tcPr>
          <w:p w14:paraId="2FA3E906" w14:textId="14B9035A" w:rsidR="009432FE" w:rsidRPr="00E105BB" w:rsidRDefault="009432FE" w:rsidP="000A78E5">
            <w:pPr>
              <w:suppressAutoHyphens/>
              <w:spacing w:before="120"/>
              <w:rPr>
                <w:rFonts w:cs="Arial"/>
                <w:lang w:val="en-US"/>
              </w:rPr>
            </w:pPr>
            <w:r>
              <w:rPr>
                <w:rFonts w:cs="Arial"/>
                <w:lang w:val="en-US"/>
              </w:rPr>
              <w:t>148.</w:t>
            </w:r>
            <w:r w:rsidRPr="00E105BB">
              <w:rPr>
                <w:rFonts w:cs="Arial"/>
                <w:lang w:val="en-US"/>
              </w:rPr>
              <w:t>8</w:t>
            </w:r>
          </w:p>
        </w:tc>
        <w:tc>
          <w:tcPr>
            <w:tcW w:w="1560" w:type="dxa"/>
            <w:vAlign w:val="center"/>
          </w:tcPr>
          <w:p w14:paraId="3E2F5CC7" w14:textId="647360E8" w:rsidR="009432FE" w:rsidRPr="00E105BB" w:rsidRDefault="009432FE" w:rsidP="000A78E5">
            <w:pPr>
              <w:suppressAutoHyphens/>
              <w:spacing w:before="120"/>
              <w:rPr>
                <w:rFonts w:cs="Arial"/>
                <w:lang w:val="en-US"/>
              </w:rPr>
            </w:pPr>
            <w:r>
              <w:rPr>
                <w:rFonts w:cs="Arial"/>
                <w:bCs/>
                <w:lang w:val="en-US" w:eastAsia="de-DE"/>
              </w:rPr>
              <w:t>117.</w:t>
            </w:r>
            <w:r w:rsidRPr="00E105BB">
              <w:rPr>
                <w:rFonts w:cs="Arial"/>
                <w:bCs/>
                <w:lang w:val="en-US" w:eastAsia="de-DE"/>
              </w:rPr>
              <w:t>5</w:t>
            </w:r>
          </w:p>
        </w:tc>
        <w:tc>
          <w:tcPr>
            <w:tcW w:w="1984" w:type="dxa"/>
            <w:vAlign w:val="center"/>
          </w:tcPr>
          <w:p w14:paraId="3A0710B7" w14:textId="40523797" w:rsidR="009432FE" w:rsidRPr="00E105BB" w:rsidRDefault="009432FE" w:rsidP="009432FE">
            <w:pPr>
              <w:suppressAutoHyphens/>
              <w:spacing w:before="120"/>
              <w:rPr>
                <w:rFonts w:cs="Arial"/>
                <w:color w:val="FF0000"/>
                <w:lang w:val="en-US"/>
              </w:rPr>
            </w:pPr>
            <w:r w:rsidRPr="00E105BB">
              <w:rPr>
                <w:rFonts w:cs="Arial"/>
                <w:bCs/>
                <w:lang w:val="en-US" w:eastAsia="de-DE"/>
              </w:rPr>
              <w:t>-21</w:t>
            </w:r>
            <w:r>
              <w:rPr>
                <w:rFonts w:cs="Arial"/>
                <w:bCs/>
                <w:lang w:val="en-US" w:eastAsia="de-DE"/>
              </w:rPr>
              <w:t>.</w:t>
            </w:r>
            <w:r w:rsidRPr="00E105BB">
              <w:rPr>
                <w:rFonts w:cs="Arial"/>
                <w:bCs/>
                <w:lang w:val="en-US" w:eastAsia="de-DE"/>
              </w:rPr>
              <w:t>0</w:t>
            </w:r>
          </w:p>
        </w:tc>
      </w:tr>
      <w:tr w:rsidR="009432FE" w:rsidRPr="00E105BB" w14:paraId="22C3B447" w14:textId="77777777" w:rsidTr="009432FE">
        <w:trPr>
          <w:trHeight w:hRule="exact" w:val="454"/>
        </w:trPr>
        <w:tc>
          <w:tcPr>
            <w:tcW w:w="4111" w:type="dxa"/>
            <w:vAlign w:val="center"/>
          </w:tcPr>
          <w:p w14:paraId="778FA00A" w14:textId="2A0ACAFC" w:rsidR="009432FE" w:rsidRPr="00E105BB" w:rsidRDefault="009432FE" w:rsidP="000A78E5">
            <w:pPr>
              <w:suppressAutoHyphens/>
              <w:spacing w:before="120"/>
              <w:rPr>
                <w:rFonts w:cs="Arial"/>
                <w:lang w:val="en-US"/>
              </w:rPr>
            </w:pPr>
            <w:r w:rsidRPr="007C3107">
              <w:rPr>
                <w:rFonts w:cs="Arial"/>
                <w:lang w:val="en-US"/>
              </w:rPr>
              <w:t>Group profits</w:t>
            </w:r>
            <w:r>
              <w:rPr>
                <w:rFonts w:cs="Arial"/>
                <w:lang w:val="en-US"/>
              </w:rPr>
              <w:t xml:space="preserve"> </w:t>
            </w:r>
            <w:r w:rsidRPr="000D0369">
              <w:rPr>
                <w:rFonts w:cs="Arial"/>
                <w:lang w:val="en-US"/>
              </w:rPr>
              <w:t xml:space="preserve">(in </w:t>
            </w:r>
            <w:r>
              <w:rPr>
                <w:rFonts w:cs="Arial"/>
                <w:lang w:val="en-US"/>
              </w:rPr>
              <w:t>m.</w:t>
            </w:r>
            <w:r w:rsidRPr="000D0369">
              <w:rPr>
                <w:rFonts w:cs="Arial"/>
                <w:lang w:val="en-US"/>
              </w:rPr>
              <w:t xml:space="preserve"> EUR)</w:t>
            </w:r>
          </w:p>
        </w:tc>
        <w:tc>
          <w:tcPr>
            <w:tcW w:w="1559" w:type="dxa"/>
            <w:vAlign w:val="center"/>
          </w:tcPr>
          <w:p w14:paraId="38AE4031" w14:textId="2C85B161" w:rsidR="009432FE" w:rsidRPr="00E105BB" w:rsidRDefault="009432FE" w:rsidP="000A78E5">
            <w:pPr>
              <w:suppressAutoHyphens/>
              <w:spacing w:before="120"/>
              <w:rPr>
                <w:rFonts w:cs="Arial"/>
                <w:lang w:val="en-US"/>
              </w:rPr>
            </w:pPr>
            <w:r>
              <w:rPr>
                <w:rFonts w:cs="Arial"/>
                <w:lang w:val="en-US"/>
              </w:rPr>
              <w:t>104.</w:t>
            </w:r>
            <w:r w:rsidRPr="00E105BB">
              <w:rPr>
                <w:rFonts w:cs="Arial"/>
                <w:lang w:val="en-US"/>
              </w:rPr>
              <w:t>3</w:t>
            </w:r>
          </w:p>
        </w:tc>
        <w:tc>
          <w:tcPr>
            <w:tcW w:w="1560" w:type="dxa"/>
            <w:vAlign w:val="center"/>
          </w:tcPr>
          <w:p w14:paraId="0FE166EE" w14:textId="73FD7D2E" w:rsidR="009432FE" w:rsidRPr="00E105BB" w:rsidRDefault="009432FE" w:rsidP="000A78E5">
            <w:pPr>
              <w:suppressAutoHyphens/>
              <w:spacing w:before="120"/>
              <w:rPr>
                <w:lang w:val="en-US"/>
              </w:rPr>
            </w:pPr>
            <w:r>
              <w:rPr>
                <w:rFonts w:cs="Arial"/>
                <w:bCs/>
                <w:lang w:val="en-US" w:eastAsia="de-DE"/>
              </w:rPr>
              <w:t>81.</w:t>
            </w:r>
            <w:r w:rsidRPr="00E105BB">
              <w:rPr>
                <w:rFonts w:cs="Arial"/>
                <w:bCs/>
                <w:lang w:val="en-US" w:eastAsia="de-DE"/>
              </w:rPr>
              <w:t>7</w:t>
            </w:r>
          </w:p>
        </w:tc>
        <w:tc>
          <w:tcPr>
            <w:tcW w:w="1984" w:type="dxa"/>
            <w:vAlign w:val="center"/>
          </w:tcPr>
          <w:p w14:paraId="553664BE" w14:textId="76A566F7" w:rsidR="009432FE" w:rsidRPr="00E105BB" w:rsidRDefault="009432FE" w:rsidP="009432FE">
            <w:pPr>
              <w:suppressAutoHyphens/>
              <w:spacing w:before="120"/>
              <w:rPr>
                <w:rFonts w:cs="Arial"/>
                <w:color w:val="FF0000"/>
                <w:lang w:val="en-US"/>
              </w:rPr>
            </w:pPr>
            <w:r w:rsidRPr="00E105BB">
              <w:rPr>
                <w:rFonts w:cs="Arial"/>
                <w:bCs/>
                <w:lang w:val="en-US" w:eastAsia="de-DE"/>
              </w:rPr>
              <w:t>-21</w:t>
            </w:r>
            <w:r>
              <w:rPr>
                <w:rFonts w:cs="Arial"/>
                <w:bCs/>
                <w:lang w:val="en-US" w:eastAsia="de-DE"/>
              </w:rPr>
              <w:t>.</w:t>
            </w:r>
            <w:r w:rsidRPr="00E105BB">
              <w:rPr>
                <w:rFonts w:cs="Arial"/>
                <w:bCs/>
                <w:lang w:val="en-US" w:eastAsia="de-DE"/>
              </w:rPr>
              <w:t>7</w:t>
            </w:r>
          </w:p>
        </w:tc>
      </w:tr>
      <w:tr w:rsidR="009432FE" w:rsidRPr="00E105BB" w14:paraId="61C163B9" w14:textId="77777777" w:rsidTr="009432FE">
        <w:trPr>
          <w:trHeight w:hRule="exact" w:val="454"/>
        </w:trPr>
        <w:tc>
          <w:tcPr>
            <w:tcW w:w="4111" w:type="dxa"/>
            <w:vAlign w:val="center"/>
          </w:tcPr>
          <w:p w14:paraId="5FCADF81" w14:textId="7B19F125" w:rsidR="009432FE" w:rsidRPr="00E105BB" w:rsidRDefault="009432FE" w:rsidP="000A78E5">
            <w:pPr>
              <w:suppressAutoHyphens/>
              <w:spacing w:before="120"/>
              <w:rPr>
                <w:rFonts w:cs="Arial"/>
                <w:lang w:val="en-US"/>
              </w:rPr>
            </w:pPr>
            <w:r>
              <w:rPr>
                <w:rFonts w:cs="Arial"/>
                <w:lang w:val="en-US"/>
              </w:rPr>
              <w:t xml:space="preserve">R&amp;D expenditure </w:t>
            </w:r>
            <w:r w:rsidRPr="000D0369">
              <w:rPr>
                <w:rFonts w:cs="Arial"/>
                <w:lang w:val="en-US"/>
              </w:rPr>
              <w:t xml:space="preserve">(in </w:t>
            </w:r>
            <w:r>
              <w:rPr>
                <w:rFonts w:cs="Arial"/>
                <w:lang w:val="en-US"/>
              </w:rPr>
              <w:t>m</w:t>
            </w:r>
            <w:r w:rsidRPr="000D0369">
              <w:rPr>
                <w:rFonts w:cs="Arial"/>
                <w:lang w:val="en-US"/>
              </w:rPr>
              <w:t>. EUR)</w:t>
            </w:r>
          </w:p>
        </w:tc>
        <w:tc>
          <w:tcPr>
            <w:tcW w:w="1559" w:type="dxa"/>
            <w:vAlign w:val="center"/>
          </w:tcPr>
          <w:p w14:paraId="7EC2C3D2" w14:textId="11BC8E4B" w:rsidR="009432FE" w:rsidRPr="00E105BB" w:rsidRDefault="009432FE" w:rsidP="000A78E5">
            <w:pPr>
              <w:suppressAutoHyphens/>
              <w:spacing w:before="120"/>
              <w:rPr>
                <w:rFonts w:cs="Arial"/>
                <w:lang w:val="en-US"/>
              </w:rPr>
            </w:pPr>
            <w:r>
              <w:rPr>
                <w:rFonts w:cs="Arial"/>
                <w:lang w:val="en-US"/>
              </w:rPr>
              <w:t>169.</w:t>
            </w:r>
            <w:r w:rsidRPr="00E105BB">
              <w:rPr>
                <w:rFonts w:cs="Arial"/>
                <w:lang w:val="en-US"/>
              </w:rPr>
              <w:t>4</w:t>
            </w:r>
          </w:p>
        </w:tc>
        <w:tc>
          <w:tcPr>
            <w:tcW w:w="1560" w:type="dxa"/>
            <w:vAlign w:val="center"/>
          </w:tcPr>
          <w:p w14:paraId="10DF3A37" w14:textId="48468166" w:rsidR="009432FE" w:rsidRPr="00E105BB" w:rsidRDefault="009432FE" w:rsidP="000A78E5">
            <w:pPr>
              <w:suppressAutoHyphens/>
              <w:spacing w:before="120"/>
              <w:rPr>
                <w:rFonts w:cs="Arial"/>
                <w:lang w:val="en-US"/>
              </w:rPr>
            </w:pPr>
            <w:r>
              <w:rPr>
                <w:lang w:val="en-US"/>
              </w:rPr>
              <w:t>192.</w:t>
            </w:r>
            <w:r w:rsidRPr="00E105BB">
              <w:rPr>
                <w:lang w:val="en-US"/>
              </w:rPr>
              <w:t>5</w:t>
            </w:r>
          </w:p>
        </w:tc>
        <w:tc>
          <w:tcPr>
            <w:tcW w:w="1984" w:type="dxa"/>
            <w:vAlign w:val="center"/>
          </w:tcPr>
          <w:p w14:paraId="5EC90B3F" w14:textId="43191C1D" w:rsidR="009432FE" w:rsidRPr="00E105BB" w:rsidRDefault="009432FE" w:rsidP="009432FE">
            <w:pPr>
              <w:suppressAutoHyphens/>
              <w:spacing w:before="120"/>
              <w:rPr>
                <w:rFonts w:cs="Arial"/>
                <w:color w:val="FF0000"/>
                <w:lang w:val="en-US"/>
              </w:rPr>
            </w:pPr>
            <w:r w:rsidRPr="00E105BB">
              <w:rPr>
                <w:lang w:val="en-US"/>
              </w:rPr>
              <w:t>13</w:t>
            </w:r>
            <w:r>
              <w:rPr>
                <w:lang w:val="en-US"/>
              </w:rPr>
              <w:t>.</w:t>
            </w:r>
            <w:r w:rsidRPr="00E105BB">
              <w:rPr>
                <w:lang w:val="en-US"/>
              </w:rPr>
              <w:t>6</w:t>
            </w:r>
          </w:p>
        </w:tc>
      </w:tr>
      <w:tr w:rsidR="009432FE" w:rsidRPr="00E105BB" w14:paraId="487A7EBC" w14:textId="77777777" w:rsidTr="009432FE">
        <w:trPr>
          <w:trHeight w:hRule="exact" w:val="454"/>
        </w:trPr>
        <w:tc>
          <w:tcPr>
            <w:tcW w:w="4111" w:type="dxa"/>
            <w:vAlign w:val="center"/>
          </w:tcPr>
          <w:p w14:paraId="1CB7DF9F" w14:textId="2D452336" w:rsidR="009432FE" w:rsidRPr="00E105BB" w:rsidRDefault="009432FE" w:rsidP="005977DD">
            <w:pPr>
              <w:suppressAutoHyphens/>
              <w:spacing w:before="120"/>
              <w:rPr>
                <w:rFonts w:cs="Arial"/>
                <w:lang w:val="en-US"/>
              </w:rPr>
            </w:pPr>
            <w:r>
              <w:rPr>
                <w:rFonts w:cs="Arial"/>
                <w:lang w:val="en-US"/>
              </w:rPr>
              <w:t xml:space="preserve">Employees on </w:t>
            </w:r>
            <w:r w:rsidRPr="000D0369">
              <w:rPr>
                <w:rFonts w:cs="Arial"/>
                <w:lang w:val="en-US"/>
              </w:rPr>
              <w:t>31 De</w:t>
            </w:r>
            <w:r>
              <w:rPr>
                <w:rFonts w:cs="Arial"/>
                <w:lang w:val="en-US"/>
              </w:rPr>
              <w:t>c</w:t>
            </w:r>
            <w:r w:rsidRPr="000D0369">
              <w:rPr>
                <w:rFonts w:cs="Arial"/>
                <w:lang w:val="en-US"/>
              </w:rPr>
              <w:t>ember</w:t>
            </w:r>
          </w:p>
        </w:tc>
        <w:tc>
          <w:tcPr>
            <w:tcW w:w="1559" w:type="dxa"/>
            <w:vAlign w:val="center"/>
          </w:tcPr>
          <w:p w14:paraId="673D49F9" w14:textId="1505D140" w:rsidR="009432FE" w:rsidRPr="00E105BB" w:rsidRDefault="009432FE" w:rsidP="009432FE">
            <w:pPr>
              <w:suppressAutoHyphens/>
              <w:spacing w:before="120"/>
              <w:rPr>
                <w:rFonts w:cs="Arial"/>
                <w:lang w:val="en-US"/>
              </w:rPr>
            </w:pPr>
            <w:r w:rsidRPr="00E105BB">
              <w:rPr>
                <w:rFonts w:cs="Arial"/>
                <w:lang w:val="en-US"/>
              </w:rPr>
              <w:t>8</w:t>
            </w:r>
            <w:r>
              <w:rPr>
                <w:rFonts w:cs="Arial"/>
                <w:lang w:val="en-US"/>
              </w:rPr>
              <w:t>,</w:t>
            </w:r>
            <w:r w:rsidRPr="00E105BB">
              <w:rPr>
                <w:rFonts w:cs="Arial"/>
                <w:lang w:val="en-US"/>
              </w:rPr>
              <w:t>809</w:t>
            </w:r>
          </w:p>
        </w:tc>
        <w:tc>
          <w:tcPr>
            <w:tcW w:w="1560" w:type="dxa"/>
            <w:vAlign w:val="center"/>
          </w:tcPr>
          <w:p w14:paraId="354BB298" w14:textId="45EB348B" w:rsidR="009432FE" w:rsidRPr="00E105BB" w:rsidRDefault="009432FE" w:rsidP="000A78E5">
            <w:pPr>
              <w:suppressAutoHyphens/>
              <w:spacing w:before="120"/>
              <w:rPr>
                <w:rFonts w:cs="Arial"/>
                <w:lang w:val="en-US"/>
              </w:rPr>
            </w:pPr>
            <w:r>
              <w:rPr>
                <w:rFonts w:cs="Arial"/>
                <w:lang w:val="en-US"/>
              </w:rPr>
              <w:t>9,</w:t>
            </w:r>
            <w:r w:rsidRPr="00E105BB">
              <w:rPr>
                <w:rFonts w:cs="Arial"/>
                <w:lang w:val="en-US"/>
              </w:rPr>
              <w:t>737</w:t>
            </w:r>
          </w:p>
        </w:tc>
        <w:tc>
          <w:tcPr>
            <w:tcW w:w="1984" w:type="dxa"/>
            <w:vAlign w:val="center"/>
          </w:tcPr>
          <w:p w14:paraId="340F4298" w14:textId="1A713751" w:rsidR="009432FE" w:rsidRPr="00E105BB" w:rsidRDefault="009432FE" w:rsidP="009432FE">
            <w:pPr>
              <w:suppressAutoHyphens/>
              <w:spacing w:before="120"/>
              <w:rPr>
                <w:rFonts w:cs="Arial"/>
                <w:color w:val="FF0000"/>
                <w:lang w:val="en-US"/>
              </w:rPr>
            </w:pPr>
            <w:r w:rsidRPr="00E105BB">
              <w:rPr>
                <w:snapToGrid w:val="0"/>
                <w:lang w:val="en-US" w:eastAsia="de-DE"/>
              </w:rPr>
              <w:t>10</w:t>
            </w:r>
            <w:r>
              <w:rPr>
                <w:snapToGrid w:val="0"/>
                <w:lang w:val="en-US" w:eastAsia="de-DE"/>
              </w:rPr>
              <w:t>.</w:t>
            </w:r>
            <w:r w:rsidRPr="00E105BB">
              <w:rPr>
                <w:snapToGrid w:val="0"/>
                <w:lang w:val="en-US" w:eastAsia="de-DE"/>
              </w:rPr>
              <w:t>5</w:t>
            </w:r>
          </w:p>
        </w:tc>
      </w:tr>
    </w:tbl>
    <w:p w14:paraId="5D27034C" w14:textId="53A166EE" w:rsidR="009432FE" w:rsidRPr="009432FE" w:rsidRDefault="009432FE" w:rsidP="009432FE">
      <w:pPr>
        <w:pStyle w:val="Boilerplate"/>
        <w:spacing w:before="480"/>
        <w:rPr>
          <w:b/>
          <w:color w:val="595959" w:themeColor="text1" w:themeTint="A6"/>
          <w:lang w:val="en-US"/>
        </w:rPr>
      </w:pPr>
      <w:r w:rsidRPr="009432FE">
        <w:rPr>
          <w:b/>
          <w:color w:val="595959" w:themeColor="text1" w:themeTint="A6"/>
          <w:lang w:val="en-US"/>
        </w:rPr>
        <w:t xml:space="preserve">SICK is one of the world’s leading producers of sensors and sensor solutions for industrial applications. The company, founded in 1946 by Dr. Erwin Sick and based in Waldkirch-im-Breisgau near Freiburg, is a technology and market leader with a global presence – with more than 50 subsidiaries and associated companies, as well as numerous sales offices. </w:t>
      </w:r>
      <w:r w:rsidR="00C72704">
        <w:rPr>
          <w:b/>
          <w:color w:val="595959" w:themeColor="text1" w:themeTint="A6"/>
          <w:lang w:val="en-US"/>
        </w:rPr>
        <w:t>S</w:t>
      </w:r>
      <w:r w:rsidRPr="009432FE">
        <w:rPr>
          <w:b/>
          <w:color w:val="595959" w:themeColor="text1" w:themeTint="A6"/>
          <w:lang w:val="en-US"/>
        </w:rPr>
        <w:t xml:space="preserve">ICK achieved Group sales of </w:t>
      </w:r>
      <w:r w:rsidR="003E7829">
        <w:rPr>
          <w:b/>
          <w:color w:val="595959" w:themeColor="text1" w:themeTint="A6"/>
          <w:lang w:val="en-US"/>
        </w:rPr>
        <w:t xml:space="preserve">about </w:t>
      </w:r>
      <w:r w:rsidRPr="009432FE">
        <w:rPr>
          <w:b/>
          <w:color w:val="595959" w:themeColor="text1" w:themeTint="A6"/>
          <w:lang w:val="en-US"/>
        </w:rPr>
        <w:t>EUR 1.</w:t>
      </w:r>
      <w:r w:rsidR="003E7829">
        <w:rPr>
          <w:b/>
          <w:color w:val="595959" w:themeColor="text1" w:themeTint="A6"/>
          <w:lang w:val="en-US"/>
        </w:rPr>
        <w:t>6</w:t>
      </w:r>
      <w:r w:rsidRPr="009432FE">
        <w:rPr>
          <w:b/>
          <w:color w:val="595959" w:themeColor="text1" w:themeTint="A6"/>
          <w:lang w:val="en-US"/>
        </w:rPr>
        <w:t xml:space="preserve"> bn. in the 201</w:t>
      </w:r>
      <w:r>
        <w:rPr>
          <w:b/>
          <w:color w:val="595959" w:themeColor="text1" w:themeTint="A6"/>
          <w:lang w:val="en-US"/>
        </w:rPr>
        <w:t>8</w:t>
      </w:r>
      <w:r w:rsidRPr="009432FE">
        <w:rPr>
          <w:b/>
          <w:color w:val="595959" w:themeColor="text1" w:themeTint="A6"/>
          <w:lang w:val="en-US"/>
        </w:rPr>
        <w:t xml:space="preserve"> fiscal year with </w:t>
      </w:r>
      <w:r w:rsidR="003E7829">
        <w:rPr>
          <w:b/>
          <w:color w:val="595959" w:themeColor="text1" w:themeTint="A6"/>
          <w:lang w:val="en-US"/>
        </w:rPr>
        <w:t xml:space="preserve">almost </w:t>
      </w:r>
      <w:r>
        <w:rPr>
          <w:b/>
          <w:color w:val="595959" w:themeColor="text1" w:themeTint="A6"/>
          <w:lang w:val="en-US"/>
        </w:rPr>
        <w:t>10</w:t>
      </w:r>
      <w:r w:rsidRPr="009432FE">
        <w:rPr>
          <w:b/>
          <w:color w:val="595959" w:themeColor="text1" w:themeTint="A6"/>
          <w:lang w:val="en-US"/>
        </w:rPr>
        <w:t>,000 employees worldwide.</w:t>
      </w:r>
      <w:r w:rsidRPr="009432FE">
        <w:rPr>
          <w:b/>
          <w:color w:val="595959" w:themeColor="text1" w:themeTint="A6"/>
          <w:lang w:val="en-US"/>
        </w:rPr>
        <w:br/>
      </w:r>
      <w:r w:rsidRPr="009432FE">
        <w:rPr>
          <w:b/>
          <w:color w:val="595959" w:themeColor="text1" w:themeTint="A6"/>
          <w:lang w:val="en-US"/>
        </w:rPr>
        <w:br/>
        <w:t>Further information on SICK is available at http://www.sick.com or by phone at +49 (0)7681 202-</w:t>
      </w:r>
      <w:r>
        <w:rPr>
          <w:b/>
          <w:color w:val="595959" w:themeColor="text1" w:themeTint="A6"/>
          <w:lang w:val="en-US"/>
        </w:rPr>
        <w:t>5747</w:t>
      </w:r>
      <w:r w:rsidRPr="009432FE">
        <w:rPr>
          <w:b/>
          <w:color w:val="595959" w:themeColor="text1" w:themeTint="A6"/>
          <w:lang w:val="en-US"/>
        </w:rPr>
        <w:t>.</w:t>
      </w:r>
    </w:p>
    <w:p w14:paraId="0635E88C" w14:textId="77777777" w:rsidR="009432FE" w:rsidRPr="00E105BB" w:rsidRDefault="009432FE" w:rsidP="00871461">
      <w:pPr>
        <w:pStyle w:val="Boilerplate"/>
        <w:spacing w:before="480"/>
        <w:rPr>
          <w:lang w:val="en-US"/>
        </w:rPr>
      </w:pPr>
    </w:p>
    <w:sectPr w:rsidR="009432FE" w:rsidRPr="00E105BB" w:rsidSect="00D36503">
      <w:headerReference w:type="default" r:id="rId8"/>
      <w:footerReference w:type="default" r:id="rId9"/>
      <w:headerReference w:type="first" r:id="rId10"/>
      <w:footerReference w:type="first" r:id="rId11"/>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ACF6F" w14:textId="77777777" w:rsidR="00800E68" w:rsidRDefault="00800E68" w:rsidP="00CB0E99">
      <w:pPr>
        <w:spacing w:line="240" w:lineRule="auto"/>
      </w:pPr>
      <w:r>
        <w:separator/>
      </w:r>
    </w:p>
  </w:endnote>
  <w:endnote w:type="continuationSeparator" w:id="0">
    <w:p w14:paraId="04AAF658" w14:textId="77777777" w:rsidR="00800E68" w:rsidRDefault="00800E68"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8D801" w14:textId="2DABE504" w:rsidR="00AB3314" w:rsidRPr="00E273D4" w:rsidRDefault="00AB3314" w:rsidP="00E105BB">
    <w:pPr>
      <w:pStyle w:val="Fuzeile"/>
      <w:jc w:val="right"/>
      <w:rPr>
        <w:sz w:val="14"/>
        <w:szCs w:val="14"/>
      </w:rPr>
    </w:pPr>
    <w:r>
      <w:rPr>
        <w:sz w:val="14"/>
        <w:szCs w:val="14"/>
      </w:rPr>
      <w:t>Page</w:t>
    </w:r>
    <w:r w:rsidRPr="00E273D4">
      <w:rPr>
        <w:sz w:val="14"/>
        <w:szCs w:val="14"/>
      </w:rPr>
      <w:t xml:space="preserv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337A9B">
      <w:rPr>
        <w:noProof/>
        <w:sz w:val="14"/>
        <w:szCs w:val="14"/>
      </w:rPr>
      <w:t>2</w:t>
    </w:r>
    <w:r w:rsidRPr="00E273D4">
      <w:rPr>
        <w:sz w:val="14"/>
        <w:szCs w:val="14"/>
      </w:rPr>
      <w:fldChar w:fldCharType="end"/>
    </w:r>
    <w:r w:rsidRPr="00E273D4">
      <w:rPr>
        <w:sz w:val="14"/>
        <w:szCs w:val="14"/>
      </w:rPr>
      <w:t xml:space="preserve"> o</w:t>
    </w:r>
    <w:r>
      <w:rPr>
        <w:sz w:val="14"/>
        <w:szCs w:val="14"/>
      </w:rPr>
      <w:t>f</w:t>
    </w:r>
    <w:r w:rsidRPr="00E273D4">
      <w:rPr>
        <w:sz w:val="14"/>
        <w:szCs w:val="14"/>
      </w:rPr>
      <w:t xml:space="preserve">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337A9B">
      <w:rPr>
        <w:noProof/>
        <w:sz w:val="14"/>
        <w:szCs w:val="14"/>
      </w:rPr>
      <w:t>3</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9F676" w14:textId="77777777" w:rsidR="00AB3314" w:rsidRPr="004D70DF" w:rsidRDefault="00AB3314"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56639" w14:textId="77777777" w:rsidR="00800E68" w:rsidRDefault="00800E68" w:rsidP="00CB0E99">
      <w:pPr>
        <w:spacing w:line="240" w:lineRule="auto"/>
      </w:pPr>
      <w:r>
        <w:separator/>
      </w:r>
    </w:p>
  </w:footnote>
  <w:footnote w:type="continuationSeparator" w:id="0">
    <w:p w14:paraId="53CED201" w14:textId="77777777" w:rsidR="00800E68" w:rsidRDefault="00800E68"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44E67" w14:textId="77777777" w:rsidR="00AB3314" w:rsidRPr="005774AB" w:rsidRDefault="00AB3314"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058C4649" wp14:editId="7170FFEF">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F78E7" w14:textId="04739611" w:rsidR="00AB3314" w:rsidRPr="00D36503" w:rsidRDefault="00AB3314" w:rsidP="00E105BB">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5EFE166D" w14:textId="77777777" w:rsidR="00AB3314" w:rsidRPr="00E04E05" w:rsidRDefault="00AB3314"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1717747B" wp14:editId="79DC4183">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6F45EA"/>
    <w:multiLevelType w:val="hybridMultilevel"/>
    <w:tmpl w:val="C2BC4D40"/>
    <w:lvl w:ilvl="0" w:tplc="F2485388">
      <w:start w:val="1"/>
      <w:numFmt w:val="bullet"/>
      <w:lvlText w:val="-"/>
      <w:lvlJc w:val="left"/>
      <w:pPr>
        <w:tabs>
          <w:tab w:val="num" w:pos="720"/>
        </w:tabs>
        <w:ind w:left="720" w:hanging="360"/>
      </w:pPr>
      <w:rPr>
        <w:rFonts w:ascii="Times New Roman" w:hAnsi="Times New Roman" w:hint="default"/>
      </w:rPr>
    </w:lvl>
    <w:lvl w:ilvl="1" w:tplc="D9320DAA" w:tentative="1">
      <w:start w:val="1"/>
      <w:numFmt w:val="bullet"/>
      <w:lvlText w:val="-"/>
      <w:lvlJc w:val="left"/>
      <w:pPr>
        <w:tabs>
          <w:tab w:val="num" w:pos="1440"/>
        </w:tabs>
        <w:ind w:left="1440" w:hanging="360"/>
      </w:pPr>
      <w:rPr>
        <w:rFonts w:ascii="Times New Roman" w:hAnsi="Times New Roman" w:hint="default"/>
      </w:rPr>
    </w:lvl>
    <w:lvl w:ilvl="2" w:tplc="9988623A" w:tentative="1">
      <w:start w:val="1"/>
      <w:numFmt w:val="bullet"/>
      <w:lvlText w:val="-"/>
      <w:lvlJc w:val="left"/>
      <w:pPr>
        <w:tabs>
          <w:tab w:val="num" w:pos="2160"/>
        </w:tabs>
        <w:ind w:left="2160" w:hanging="360"/>
      </w:pPr>
      <w:rPr>
        <w:rFonts w:ascii="Times New Roman" w:hAnsi="Times New Roman" w:hint="default"/>
      </w:rPr>
    </w:lvl>
    <w:lvl w:ilvl="3" w:tplc="DD80F7C8" w:tentative="1">
      <w:start w:val="1"/>
      <w:numFmt w:val="bullet"/>
      <w:lvlText w:val="-"/>
      <w:lvlJc w:val="left"/>
      <w:pPr>
        <w:tabs>
          <w:tab w:val="num" w:pos="2880"/>
        </w:tabs>
        <w:ind w:left="2880" w:hanging="360"/>
      </w:pPr>
      <w:rPr>
        <w:rFonts w:ascii="Times New Roman" w:hAnsi="Times New Roman" w:hint="default"/>
      </w:rPr>
    </w:lvl>
    <w:lvl w:ilvl="4" w:tplc="66EA82E4" w:tentative="1">
      <w:start w:val="1"/>
      <w:numFmt w:val="bullet"/>
      <w:lvlText w:val="-"/>
      <w:lvlJc w:val="left"/>
      <w:pPr>
        <w:tabs>
          <w:tab w:val="num" w:pos="3600"/>
        </w:tabs>
        <w:ind w:left="3600" w:hanging="360"/>
      </w:pPr>
      <w:rPr>
        <w:rFonts w:ascii="Times New Roman" w:hAnsi="Times New Roman" w:hint="default"/>
      </w:rPr>
    </w:lvl>
    <w:lvl w:ilvl="5" w:tplc="056EB3BC" w:tentative="1">
      <w:start w:val="1"/>
      <w:numFmt w:val="bullet"/>
      <w:lvlText w:val="-"/>
      <w:lvlJc w:val="left"/>
      <w:pPr>
        <w:tabs>
          <w:tab w:val="num" w:pos="4320"/>
        </w:tabs>
        <w:ind w:left="4320" w:hanging="360"/>
      </w:pPr>
      <w:rPr>
        <w:rFonts w:ascii="Times New Roman" w:hAnsi="Times New Roman" w:hint="default"/>
      </w:rPr>
    </w:lvl>
    <w:lvl w:ilvl="6" w:tplc="BFAE09FC" w:tentative="1">
      <w:start w:val="1"/>
      <w:numFmt w:val="bullet"/>
      <w:lvlText w:val="-"/>
      <w:lvlJc w:val="left"/>
      <w:pPr>
        <w:tabs>
          <w:tab w:val="num" w:pos="5040"/>
        </w:tabs>
        <w:ind w:left="5040" w:hanging="360"/>
      </w:pPr>
      <w:rPr>
        <w:rFonts w:ascii="Times New Roman" w:hAnsi="Times New Roman" w:hint="default"/>
      </w:rPr>
    </w:lvl>
    <w:lvl w:ilvl="7" w:tplc="7E2E4A48" w:tentative="1">
      <w:start w:val="1"/>
      <w:numFmt w:val="bullet"/>
      <w:lvlText w:val="-"/>
      <w:lvlJc w:val="left"/>
      <w:pPr>
        <w:tabs>
          <w:tab w:val="num" w:pos="5760"/>
        </w:tabs>
        <w:ind w:left="5760" w:hanging="360"/>
      </w:pPr>
      <w:rPr>
        <w:rFonts w:ascii="Times New Roman" w:hAnsi="Times New Roman" w:hint="default"/>
      </w:rPr>
    </w:lvl>
    <w:lvl w:ilvl="8" w:tplc="048001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DC5CB7"/>
    <w:multiLevelType w:val="hybridMultilevel"/>
    <w:tmpl w:val="211ED9D0"/>
    <w:lvl w:ilvl="0" w:tplc="C4465168">
      <w:start w:val="1"/>
      <w:numFmt w:val="bullet"/>
      <w:lvlText w:val="-"/>
      <w:lvlJc w:val="left"/>
      <w:pPr>
        <w:tabs>
          <w:tab w:val="num" w:pos="720"/>
        </w:tabs>
        <w:ind w:left="720" w:hanging="360"/>
      </w:pPr>
      <w:rPr>
        <w:rFonts w:ascii="Times New Roman" w:hAnsi="Times New Roman" w:hint="default"/>
      </w:rPr>
    </w:lvl>
    <w:lvl w:ilvl="1" w:tplc="662AE802" w:tentative="1">
      <w:start w:val="1"/>
      <w:numFmt w:val="bullet"/>
      <w:lvlText w:val="-"/>
      <w:lvlJc w:val="left"/>
      <w:pPr>
        <w:tabs>
          <w:tab w:val="num" w:pos="1440"/>
        </w:tabs>
        <w:ind w:left="1440" w:hanging="360"/>
      </w:pPr>
      <w:rPr>
        <w:rFonts w:ascii="Times New Roman" w:hAnsi="Times New Roman" w:hint="default"/>
      </w:rPr>
    </w:lvl>
    <w:lvl w:ilvl="2" w:tplc="477844D0" w:tentative="1">
      <w:start w:val="1"/>
      <w:numFmt w:val="bullet"/>
      <w:lvlText w:val="-"/>
      <w:lvlJc w:val="left"/>
      <w:pPr>
        <w:tabs>
          <w:tab w:val="num" w:pos="2160"/>
        </w:tabs>
        <w:ind w:left="2160" w:hanging="360"/>
      </w:pPr>
      <w:rPr>
        <w:rFonts w:ascii="Times New Roman" w:hAnsi="Times New Roman" w:hint="default"/>
      </w:rPr>
    </w:lvl>
    <w:lvl w:ilvl="3" w:tplc="68FE4DB4" w:tentative="1">
      <w:start w:val="1"/>
      <w:numFmt w:val="bullet"/>
      <w:lvlText w:val="-"/>
      <w:lvlJc w:val="left"/>
      <w:pPr>
        <w:tabs>
          <w:tab w:val="num" w:pos="2880"/>
        </w:tabs>
        <w:ind w:left="2880" w:hanging="360"/>
      </w:pPr>
      <w:rPr>
        <w:rFonts w:ascii="Times New Roman" w:hAnsi="Times New Roman" w:hint="default"/>
      </w:rPr>
    </w:lvl>
    <w:lvl w:ilvl="4" w:tplc="7CA8D2F8" w:tentative="1">
      <w:start w:val="1"/>
      <w:numFmt w:val="bullet"/>
      <w:lvlText w:val="-"/>
      <w:lvlJc w:val="left"/>
      <w:pPr>
        <w:tabs>
          <w:tab w:val="num" w:pos="3600"/>
        </w:tabs>
        <w:ind w:left="3600" w:hanging="360"/>
      </w:pPr>
      <w:rPr>
        <w:rFonts w:ascii="Times New Roman" w:hAnsi="Times New Roman" w:hint="default"/>
      </w:rPr>
    </w:lvl>
    <w:lvl w:ilvl="5" w:tplc="11544A10" w:tentative="1">
      <w:start w:val="1"/>
      <w:numFmt w:val="bullet"/>
      <w:lvlText w:val="-"/>
      <w:lvlJc w:val="left"/>
      <w:pPr>
        <w:tabs>
          <w:tab w:val="num" w:pos="4320"/>
        </w:tabs>
        <w:ind w:left="4320" w:hanging="360"/>
      </w:pPr>
      <w:rPr>
        <w:rFonts w:ascii="Times New Roman" w:hAnsi="Times New Roman" w:hint="default"/>
      </w:rPr>
    </w:lvl>
    <w:lvl w:ilvl="6" w:tplc="BC5A7C2E" w:tentative="1">
      <w:start w:val="1"/>
      <w:numFmt w:val="bullet"/>
      <w:lvlText w:val="-"/>
      <w:lvlJc w:val="left"/>
      <w:pPr>
        <w:tabs>
          <w:tab w:val="num" w:pos="5040"/>
        </w:tabs>
        <w:ind w:left="5040" w:hanging="360"/>
      </w:pPr>
      <w:rPr>
        <w:rFonts w:ascii="Times New Roman" w:hAnsi="Times New Roman" w:hint="default"/>
      </w:rPr>
    </w:lvl>
    <w:lvl w:ilvl="7" w:tplc="87AE88DA" w:tentative="1">
      <w:start w:val="1"/>
      <w:numFmt w:val="bullet"/>
      <w:lvlText w:val="-"/>
      <w:lvlJc w:val="left"/>
      <w:pPr>
        <w:tabs>
          <w:tab w:val="num" w:pos="5760"/>
        </w:tabs>
        <w:ind w:left="5760" w:hanging="360"/>
      </w:pPr>
      <w:rPr>
        <w:rFonts w:ascii="Times New Roman" w:hAnsi="Times New Roman" w:hint="default"/>
      </w:rPr>
    </w:lvl>
    <w:lvl w:ilvl="8" w:tplc="A4967D6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8"/>
  </w:num>
  <w:num w:numId="6">
    <w:abstractNumId w:val="7"/>
  </w:num>
  <w:num w:numId="7">
    <w:abstractNumId w:val="5"/>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autoHyphenation/>
  <w:hyphenationZone w:val="425"/>
  <w:characterSpacingControl w:val="doNotCompress"/>
  <w:hdrShapeDefaults>
    <o:shapedefaults v:ext="edit" spidmax="2049">
      <o:colormru v:ext="edit" colors="#007fc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FF8F47-171B-4763-A28A-5930C2522E90}"/>
    <w:docVar w:name="dgnword-eventsink" w:val="471632480"/>
  </w:docVars>
  <w:rsids>
    <w:rsidRoot w:val="00BB7439"/>
    <w:rsid w:val="000006A0"/>
    <w:rsid w:val="000077BD"/>
    <w:rsid w:val="00020C18"/>
    <w:rsid w:val="000332D6"/>
    <w:rsid w:val="00035182"/>
    <w:rsid w:val="0004016D"/>
    <w:rsid w:val="000446DF"/>
    <w:rsid w:val="00047437"/>
    <w:rsid w:val="000519F5"/>
    <w:rsid w:val="000568A6"/>
    <w:rsid w:val="00080AE3"/>
    <w:rsid w:val="00082311"/>
    <w:rsid w:val="00087191"/>
    <w:rsid w:val="00090565"/>
    <w:rsid w:val="000908A6"/>
    <w:rsid w:val="00090E92"/>
    <w:rsid w:val="00094C9F"/>
    <w:rsid w:val="000A20C1"/>
    <w:rsid w:val="000A2478"/>
    <w:rsid w:val="000A78E5"/>
    <w:rsid w:val="000B7C82"/>
    <w:rsid w:val="000C2652"/>
    <w:rsid w:val="000D19DC"/>
    <w:rsid w:val="000D23CA"/>
    <w:rsid w:val="000E2D3C"/>
    <w:rsid w:val="000E38AB"/>
    <w:rsid w:val="000E4354"/>
    <w:rsid w:val="000F4B24"/>
    <w:rsid w:val="000F5C66"/>
    <w:rsid w:val="001103E0"/>
    <w:rsid w:val="00112FC5"/>
    <w:rsid w:val="0012281F"/>
    <w:rsid w:val="001310B9"/>
    <w:rsid w:val="00140BE6"/>
    <w:rsid w:val="00144B8E"/>
    <w:rsid w:val="001573A1"/>
    <w:rsid w:val="0015775E"/>
    <w:rsid w:val="00161D1B"/>
    <w:rsid w:val="00161FD9"/>
    <w:rsid w:val="00165ADB"/>
    <w:rsid w:val="00172B83"/>
    <w:rsid w:val="0017428D"/>
    <w:rsid w:val="00174F61"/>
    <w:rsid w:val="0017625B"/>
    <w:rsid w:val="001801E0"/>
    <w:rsid w:val="00180A76"/>
    <w:rsid w:val="00190A9B"/>
    <w:rsid w:val="001A3BE5"/>
    <w:rsid w:val="001A5682"/>
    <w:rsid w:val="001B0E41"/>
    <w:rsid w:val="001B3A32"/>
    <w:rsid w:val="001C17AE"/>
    <w:rsid w:val="001C2172"/>
    <w:rsid w:val="001C6197"/>
    <w:rsid w:val="001E0D00"/>
    <w:rsid w:val="001E31E4"/>
    <w:rsid w:val="001E47B4"/>
    <w:rsid w:val="001E51CD"/>
    <w:rsid w:val="001E5EDB"/>
    <w:rsid w:val="001F206C"/>
    <w:rsid w:val="0020215B"/>
    <w:rsid w:val="002157C5"/>
    <w:rsid w:val="00215810"/>
    <w:rsid w:val="00216883"/>
    <w:rsid w:val="002215CD"/>
    <w:rsid w:val="00222850"/>
    <w:rsid w:val="00225E67"/>
    <w:rsid w:val="00227C3D"/>
    <w:rsid w:val="00227F24"/>
    <w:rsid w:val="002303F2"/>
    <w:rsid w:val="00230B93"/>
    <w:rsid w:val="00232797"/>
    <w:rsid w:val="002333F8"/>
    <w:rsid w:val="00241027"/>
    <w:rsid w:val="00243368"/>
    <w:rsid w:val="00246DAA"/>
    <w:rsid w:val="00247D17"/>
    <w:rsid w:val="0025113F"/>
    <w:rsid w:val="00252BFD"/>
    <w:rsid w:val="00253615"/>
    <w:rsid w:val="00253E2F"/>
    <w:rsid w:val="00257FF3"/>
    <w:rsid w:val="002610B2"/>
    <w:rsid w:val="002661BA"/>
    <w:rsid w:val="00271270"/>
    <w:rsid w:val="00286D84"/>
    <w:rsid w:val="00291B7A"/>
    <w:rsid w:val="002A0FDA"/>
    <w:rsid w:val="002A2A0B"/>
    <w:rsid w:val="002A3232"/>
    <w:rsid w:val="002B10E3"/>
    <w:rsid w:val="002C16DF"/>
    <w:rsid w:val="002C34AC"/>
    <w:rsid w:val="002D6E57"/>
    <w:rsid w:val="002F2270"/>
    <w:rsid w:val="00302AE3"/>
    <w:rsid w:val="003047EE"/>
    <w:rsid w:val="003078FC"/>
    <w:rsid w:val="00311305"/>
    <w:rsid w:val="0032195C"/>
    <w:rsid w:val="00325E32"/>
    <w:rsid w:val="00327ED5"/>
    <w:rsid w:val="0033606A"/>
    <w:rsid w:val="00337A9B"/>
    <w:rsid w:val="0034097C"/>
    <w:rsid w:val="003409DF"/>
    <w:rsid w:val="00350C1D"/>
    <w:rsid w:val="00365DDC"/>
    <w:rsid w:val="00366538"/>
    <w:rsid w:val="00373862"/>
    <w:rsid w:val="003748C5"/>
    <w:rsid w:val="00377DF0"/>
    <w:rsid w:val="00384F0A"/>
    <w:rsid w:val="00390B37"/>
    <w:rsid w:val="00390C85"/>
    <w:rsid w:val="00392F4D"/>
    <w:rsid w:val="00395FAC"/>
    <w:rsid w:val="003A373C"/>
    <w:rsid w:val="003B29EA"/>
    <w:rsid w:val="003B5F40"/>
    <w:rsid w:val="003B68BC"/>
    <w:rsid w:val="003B7380"/>
    <w:rsid w:val="003C04DA"/>
    <w:rsid w:val="003C0FCE"/>
    <w:rsid w:val="003C1AB7"/>
    <w:rsid w:val="003D12C2"/>
    <w:rsid w:val="003E7829"/>
    <w:rsid w:val="00407F8D"/>
    <w:rsid w:val="004140E7"/>
    <w:rsid w:val="0041708B"/>
    <w:rsid w:val="00451BE3"/>
    <w:rsid w:val="00456195"/>
    <w:rsid w:val="00461E95"/>
    <w:rsid w:val="00467CA8"/>
    <w:rsid w:val="004706AB"/>
    <w:rsid w:val="00474644"/>
    <w:rsid w:val="00477769"/>
    <w:rsid w:val="00477E5B"/>
    <w:rsid w:val="00493550"/>
    <w:rsid w:val="00494E1E"/>
    <w:rsid w:val="004A21C5"/>
    <w:rsid w:val="004A2E78"/>
    <w:rsid w:val="004B5AFE"/>
    <w:rsid w:val="004C0C51"/>
    <w:rsid w:val="004C1787"/>
    <w:rsid w:val="004C184A"/>
    <w:rsid w:val="004C7793"/>
    <w:rsid w:val="004D2890"/>
    <w:rsid w:val="004D47F9"/>
    <w:rsid w:val="004D70DF"/>
    <w:rsid w:val="004E2CDA"/>
    <w:rsid w:val="005027F6"/>
    <w:rsid w:val="00512050"/>
    <w:rsid w:val="00514A5D"/>
    <w:rsid w:val="00524031"/>
    <w:rsid w:val="00530510"/>
    <w:rsid w:val="00531EA0"/>
    <w:rsid w:val="00535C52"/>
    <w:rsid w:val="00547286"/>
    <w:rsid w:val="00550951"/>
    <w:rsid w:val="00552254"/>
    <w:rsid w:val="005554B4"/>
    <w:rsid w:val="00561CAF"/>
    <w:rsid w:val="00562AA8"/>
    <w:rsid w:val="005729E5"/>
    <w:rsid w:val="005774AB"/>
    <w:rsid w:val="00580E1B"/>
    <w:rsid w:val="005821E1"/>
    <w:rsid w:val="005864EF"/>
    <w:rsid w:val="00593B17"/>
    <w:rsid w:val="005977DD"/>
    <w:rsid w:val="005A4302"/>
    <w:rsid w:val="005D4EEE"/>
    <w:rsid w:val="005D610E"/>
    <w:rsid w:val="005D68B5"/>
    <w:rsid w:val="005E4F85"/>
    <w:rsid w:val="005E790D"/>
    <w:rsid w:val="005F0DE6"/>
    <w:rsid w:val="005F4798"/>
    <w:rsid w:val="00603D4A"/>
    <w:rsid w:val="006076B5"/>
    <w:rsid w:val="00611E17"/>
    <w:rsid w:val="00614560"/>
    <w:rsid w:val="006169AA"/>
    <w:rsid w:val="00620BA5"/>
    <w:rsid w:val="006374FF"/>
    <w:rsid w:val="00637F15"/>
    <w:rsid w:val="00652D0A"/>
    <w:rsid w:val="006610FB"/>
    <w:rsid w:val="0067569F"/>
    <w:rsid w:val="00684962"/>
    <w:rsid w:val="00684F88"/>
    <w:rsid w:val="00693A6E"/>
    <w:rsid w:val="00695F05"/>
    <w:rsid w:val="006A286A"/>
    <w:rsid w:val="006A5136"/>
    <w:rsid w:val="006A5B48"/>
    <w:rsid w:val="006A6549"/>
    <w:rsid w:val="006A725F"/>
    <w:rsid w:val="006B27FD"/>
    <w:rsid w:val="006B2ABB"/>
    <w:rsid w:val="006C5AFB"/>
    <w:rsid w:val="006D66E8"/>
    <w:rsid w:val="006E2CB9"/>
    <w:rsid w:val="006F09FE"/>
    <w:rsid w:val="006F5AB1"/>
    <w:rsid w:val="006F6DE2"/>
    <w:rsid w:val="006F7D07"/>
    <w:rsid w:val="00713986"/>
    <w:rsid w:val="00721ACC"/>
    <w:rsid w:val="00731011"/>
    <w:rsid w:val="00735906"/>
    <w:rsid w:val="00735B1C"/>
    <w:rsid w:val="00742754"/>
    <w:rsid w:val="00744175"/>
    <w:rsid w:val="00747C14"/>
    <w:rsid w:val="0075680B"/>
    <w:rsid w:val="00762E5A"/>
    <w:rsid w:val="00762F53"/>
    <w:rsid w:val="007678D5"/>
    <w:rsid w:val="00777A68"/>
    <w:rsid w:val="007857F8"/>
    <w:rsid w:val="0079794B"/>
    <w:rsid w:val="007A0546"/>
    <w:rsid w:val="007A0763"/>
    <w:rsid w:val="007B152C"/>
    <w:rsid w:val="007B219E"/>
    <w:rsid w:val="007B22F3"/>
    <w:rsid w:val="007C0200"/>
    <w:rsid w:val="007D0B13"/>
    <w:rsid w:val="007D126C"/>
    <w:rsid w:val="007D7404"/>
    <w:rsid w:val="007E6CE3"/>
    <w:rsid w:val="007F0429"/>
    <w:rsid w:val="007F5D3A"/>
    <w:rsid w:val="007F6188"/>
    <w:rsid w:val="00800E68"/>
    <w:rsid w:val="00805279"/>
    <w:rsid w:val="0081407A"/>
    <w:rsid w:val="00815B35"/>
    <w:rsid w:val="00820421"/>
    <w:rsid w:val="008302AD"/>
    <w:rsid w:val="00832A44"/>
    <w:rsid w:val="00834EB1"/>
    <w:rsid w:val="00862524"/>
    <w:rsid w:val="00866EC3"/>
    <w:rsid w:val="00871266"/>
    <w:rsid w:val="00871461"/>
    <w:rsid w:val="00871D7F"/>
    <w:rsid w:val="00873325"/>
    <w:rsid w:val="008818F5"/>
    <w:rsid w:val="00892E93"/>
    <w:rsid w:val="008940AA"/>
    <w:rsid w:val="00897F28"/>
    <w:rsid w:val="008B6429"/>
    <w:rsid w:val="008C11D0"/>
    <w:rsid w:val="008C21FC"/>
    <w:rsid w:val="008D6275"/>
    <w:rsid w:val="008F7354"/>
    <w:rsid w:val="00910D8D"/>
    <w:rsid w:val="009133CB"/>
    <w:rsid w:val="0091729E"/>
    <w:rsid w:val="00917481"/>
    <w:rsid w:val="009214AF"/>
    <w:rsid w:val="0094024B"/>
    <w:rsid w:val="00941275"/>
    <w:rsid w:val="009432FE"/>
    <w:rsid w:val="009437DE"/>
    <w:rsid w:val="00945C2A"/>
    <w:rsid w:val="0097136E"/>
    <w:rsid w:val="00984F53"/>
    <w:rsid w:val="009858F6"/>
    <w:rsid w:val="009A1E8E"/>
    <w:rsid w:val="009A3165"/>
    <w:rsid w:val="009A5E98"/>
    <w:rsid w:val="009C1042"/>
    <w:rsid w:val="009C2CD6"/>
    <w:rsid w:val="009C7C76"/>
    <w:rsid w:val="009D4519"/>
    <w:rsid w:val="009D4F01"/>
    <w:rsid w:val="009D577D"/>
    <w:rsid w:val="009E501C"/>
    <w:rsid w:val="009F4AC5"/>
    <w:rsid w:val="009F6102"/>
    <w:rsid w:val="00A114AB"/>
    <w:rsid w:val="00A11BF7"/>
    <w:rsid w:val="00A33D14"/>
    <w:rsid w:val="00A35705"/>
    <w:rsid w:val="00A4395C"/>
    <w:rsid w:val="00A4733D"/>
    <w:rsid w:val="00A64D7E"/>
    <w:rsid w:val="00A744A6"/>
    <w:rsid w:val="00A772D9"/>
    <w:rsid w:val="00A775E9"/>
    <w:rsid w:val="00A863F5"/>
    <w:rsid w:val="00AA00E4"/>
    <w:rsid w:val="00AA03E0"/>
    <w:rsid w:val="00AA094C"/>
    <w:rsid w:val="00AA1899"/>
    <w:rsid w:val="00AA4052"/>
    <w:rsid w:val="00AB0A33"/>
    <w:rsid w:val="00AB2FE2"/>
    <w:rsid w:val="00AB3314"/>
    <w:rsid w:val="00AB445D"/>
    <w:rsid w:val="00AC0134"/>
    <w:rsid w:val="00AC228C"/>
    <w:rsid w:val="00AE1C9E"/>
    <w:rsid w:val="00AE39C0"/>
    <w:rsid w:val="00AE4A53"/>
    <w:rsid w:val="00AE5B66"/>
    <w:rsid w:val="00AE6B54"/>
    <w:rsid w:val="00AE782F"/>
    <w:rsid w:val="00AF173A"/>
    <w:rsid w:val="00AF484A"/>
    <w:rsid w:val="00B03194"/>
    <w:rsid w:val="00B123CA"/>
    <w:rsid w:val="00B2255C"/>
    <w:rsid w:val="00B30C5E"/>
    <w:rsid w:val="00B31D5B"/>
    <w:rsid w:val="00B418F4"/>
    <w:rsid w:val="00B459BB"/>
    <w:rsid w:val="00B54F8A"/>
    <w:rsid w:val="00B65B9D"/>
    <w:rsid w:val="00B6628E"/>
    <w:rsid w:val="00B706EA"/>
    <w:rsid w:val="00B85D89"/>
    <w:rsid w:val="00BA09C9"/>
    <w:rsid w:val="00BA26EB"/>
    <w:rsid w:val="00BA79DA"/>
    <w:rsid w:val="00BB7439"/>
    <w:rsid w:val="00BC443A"/>
    <w:rsid w:val="00BC6C05"/>
    <w:rsid w:val="00BD1EED"/>
    <w:rsid w:val="00BD2BE3"/>
    <w:rsid w:val="00BD47D6"/>
    <w:rsid w:val="00BD656B"/>
    <w:rsid w:val="00BE21D9"/>
    <w:rsid w:val="00BE2B64"/>
    <w:rsid w:val="00C0146A"/>
    <w:rsid w:val="00C02C79"/>
    <w:rsid w:val="00C02F2F"/>
    <w:rsid w:val="00C04E45"/>
    <w:rsid w:val="00C14E17"/>
    <w:rsid w:val="00C16263"/>
    <w:rsid w:val="00C214C2"/>
    <w:rsid w:val="00C22B42"/>
    <w:rsid w:val="00C22BFE"/>
    <w:rsid w:val="00C27B9E"/>
    <w:rsid w:val="00C3606D"/>
    <w:rsid w:val="00C41AC3"/>
    <w:rsid w:val="00C41E46"/>
    <w:rsid w:val="00C46C14"/>
    <w:rsid w:val="00C55A7D"/>
    <w:rsid w:val="00C609DD"/>
    <w:rsid w:val="00C65FE2"/>
    <w:rsid w:val="00C72704"/>
    <w:rsid w:val="00C7643D"/>
    <w:rsid w:val="00C8052B"/>
    <w:rsid w:val="00C826DA"/>
    <w:rsid w:val="00C84DBD"/>
    <w:rsid w:val="00C92212"/>
    <w:rsid w:val="00C92606"/>
    <w:rsid w:val="00C94A4A"/>
    <w:rsid w:val="00CA5B52"/>
    <w:rsid w:val="00CB0E99"/>
    <w:rsid w:val="00CB6416"/>
    <w:rsid w:val="00CC1431"/>
    <w:rsid w:val="00CC1D58"/>
    <w:rsid w:val="00CC7EAA"/>
    <w:rsid w:val="00CD199A"/>
    <w:rsid w:val="00CD6055"/>
    <w:rsid w:val="00CE0CE4"/>
    <w:rsid w:val="00CE0FE2"/>
    <w:rsid w:val="00CE1934"/>
    <w:rsid w:val="00CF1884"/>
    <w:rsid w:val="00D0763C"/>
    <w:rsid w:val="00D137BF"/>
    <w:rsid w:val="00D21646"/>
    <w:rsid w:val="00D24A10"/>
    <w:rsid w:val="00D36469"/>
    <w:rsid w:val="00D36503"/>
    <w:rsid w:val="00D41993"/>
    <w:rsid w:val="00D45432"/>
    <w:rsid w:val="00D610A8"/>
    <w:rsid w:val="00D65355"/>
    <w:rsid w:val="00D6734F"/>
    <w:rsid w:val="00D677A6"/>
    <w:rsid w:val="00D73797"/>
    <w:rsid w:val="00D7448E"/>
    <w:rsid w:val="00D804BF"/>
    <w:rsid w:val="00D80997"/>
    <w:rsid w:val="00D876C8"/>
    <w:rsid w:val="00D9036D"/>
    <w:rsid w:val="00D930AE"/>
    <w:rsid w:val="00D94555"/>
    <w:rsid w:val="00D96BCE"/>
    <w:rsid w:val="00D97B8B"/>
    <w:rsid w:val="00DA05A3"/>
    <w:rsid w:val="00DA1D78"/>
    <w:rsid w:val="00DA4CC7"/>
    <w:rsid w:val="00DB4CFA"/>
    <w:rsid w:val="00DC0193"/>
    <w:rsid w:val="00DC3C9F"/>
    <w:rsid w:val="00DC7BCB"/>
    <w:rsid w:val="00DD060D"/>
    <w:rsid w:val="00DD2C2E"/>
    <w:rsid w:val="00DD4751"/>
    <w:rsid w:val="00DE3775"/>
    <w:rsid w:val="00DF74C4"/>
    <w:rsid w:val="00E00220"/>
    <w:rsid w:val="00E04B44"/>
    <w:rsid w:val="00E04E05"/>
    <w:rsid w:val="00E105BB"/>
    <w:rsid w:val="00E273D4"/>
    <w:rsid w:val="00E332A5"/>
    <w:rsid w:val="00E33724"/>
    <w:rsid w:val="00E43D52"/>
    <w:rsid w:val="00E4769F"/>
    <w:rsid w:val="00E5477A"/>
    <w:rsid w:val="00E54FBB"/>
    <w:rsid w:val="00E5558E"/>
    <w:rsid w:val="00E57EBD"/>
    <w:rsid w:val="00E62434"/>
    <w:rsid w:val="00E722BD"/>
    <w:rsid w:val="00E753B2"/>
    <w:rsid w:val="00E82CFA"/>
    <w:rsid w:val="00E97E49"/>
    <w:rsid w:val="00EA1085"/>
    <w:rsid w:val="00EA5D62"/>
    <w:rsid w:val="00EA7173"/>
    <w:rsid w:val="00ED34D2"/>
    <w:rsid w:val="00ED7917"/>
    <w:rsid w:val="00EE467F"/>
    <w:rsid w:val="00EE67CC"/>
    <w:rsid w:val="00EF3391"/>
    <w:rsid w:val="00EF7480"/>
    <w:rsid w:val="00F036D4"/>
    <w:rsid w:val="00F05A05"/>
    <w:rsid w:val="00F1234E"/>
    <w:rsid w:val="00F13F0C"/>
    <w:rsid w:val="00F164FC"/>
    <w:rsid w:val="00F17459"/>
    <w:rsid w:val="00F17583"/>
    <w:rsid w:val="00F22184"/>
    <w:rsid w:val="00F300D5"/>
    <w:rsid w:val="00F33858"/>
    <w:rsid w:val="00F52337"/>
    <w:rsid w:val="00F5454F"/>
    <w:rsid w:val="00F62A54"/>
    <w:rsid w:val="00F62F5A"/>
    <w:rsid w:val="00F65AF9"/>
    <w:rsid w:val="00F71698"/>
    <w:rsid w:val="00F72D5C"/>
    <w:rsid w:val="00F7375F"/>
    <w:rsid w:val="00F82CCE"/>
    <w:rsid w:val="00F92ADD"/>
    <w:rsid w:val="00FA43DE"/>
    <w:rsid w:val="00FB0FEE"/>
    <w:rsid w:val="00FB40E4"/>
    <w:rsid w:val="00FB4F2D"/>
    <w:rsid w:val="00FC781C"/>
    <w:rsid w:val="00FD156C"/>
    <w:rsid w:val="00FD3FC1"/>
    <w:rsid w:val="00FE0718"/>
    <w:rsid w:val="00FF0843"/>
    <w:rsid w:val="00FF52F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fc3"/>
    </o:shapedefaults>
    <o:shapelayout v:ext="edit">
      <o:idmap v:ext="edit" data="1"/>
    </o:shapelayout>
  </w:shapeDefaults>
  <w:decimalSymbol w:val=","/>
  <w:listSeparator w:val=";"/>
  <w14:docId w14:val="01E8D0C4"/>
  <w15:docId w15:val="{13B5FFF8-8DE8-4977-A6C5-5994A4E9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semiHidden/>
    <w:unhideWhenUsed/>
    <w:rsid w:val="006B27FD"/>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berarbeitung">
    <w:name w:val="Revision"/>
    <w:hidden/>
    <w:uiPriority w:val="99"/>
    <w:semiHidden/>
    <w:rsid w:val="002215CD"/>
    <w:rPr>
      <w:rFonts w:ascii="Arial" w:hAnsi="Arial"/>
      <w:szCs w:val="22"/>
      <w:lang w:eastAsia="en-US"/>
    </w:rPr>
  </w:style>
  <w:style w:type="paragraph" w:styleId="Listenabsatz">
    <w:name w:val="List Paragraph"/>
    <w:basedOn w:val="Standard"/>
    <w:uiPriority w:val="34"/>
    <w:qFormat/>
    <w:rsid w:val="00FD3FC1"/>
    <w:pPr>
      <w:spacing w:line="240" w:lineRule="auto"/>
      <w:ind w:left="720"/>
      <w:contextualSpacing/>
    </w:pPr>
    <w:rPr>
      <w:rFonts w:ascii="Times New Roman" w:eastAsia="Times New Roman" w:hAnsi="Times New Roman"/>
      <w:sz w:val="24"/>
      <w:szCs w:val="24"/>
      <w:lang w:eastAsia="de-DE"/>
    </w:rPr>
  </w:style>
  <w:style w:type="paragraph" w:styleId="StandardWeb">
    <w:name w:val="Normal (Web)"/>
    <w:basedOn w:val="Standard"/>
    <w:uiPriority w:val="99"/>
    <w:semiHidden/>
    <w:unhideWhenUsed/>
    <w:rsid w:val="009A1E8E"/>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5Zchn">
    <w:name w:val="Überschrift 5 Zchn"/>
    <w:basedOn w:val="Absatz-Standardschriftart"/>
    <w:link w:val="berschrift5"/>
    <w:uiPriority w:val="9"/>
    <w:semiHidden/>
    <w:rsid w:val="006B27FD"/>
    <w:rPr>
      <w:rFonts w:asciiTheme="majorHAnsi" w:eastAsiaTheme="majorEastAsia" w:hAnsiTheme="majorHAnsi" w:cstheme="majorBidi"/>
      <w:color w:val="243F60" w:themeColor="accent1" w:themeShade="7F"/>
      <w:szCs w:val="22"/>
      <w:lang w:eastAsia="en-US"/>
    </w:rPr>
  </w:style>
  <w:style w:type="table" w:styleId="Tabellenraster">
    <w:name w:val="Table Grid"/>
    <w:basedOn w:val="NormaleTabelle"/>
    <w:rsid w:val="00E54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062451">
      <w:bodyDiv w:val="1"/>
      <w:marLeft w:val="0"/>
      <w:marRight w:val="0"/>
      <w:marTop w:val="0"/>
      <w:marBottom w:val="0"/>
      <w:divBdr>
        <w:top w:val="none" w:sz="0" w:space="0" w:color="auto"/>
        <w:left w:val="none" w:sz="0" w:space="0" w:color="auto"/>
        <w:bottom w:val="none" w:sz="0" w:space="0" w:color="auto"/>
        <w:right w:val="none" w:sz="0" w:space="0" w:color="auto"/>
      </w:divBdr>
    </w:div>
    <w:div w:id="750393500">
      <w:bodyDiv w:val="1"/>
      <w:marLeft w:val="0"/>
      <w:marRight w:val="0"/>
      <w:marTop w:val="0"/>
      <w:marBottom w:val="0"/>
      <w:divBdr>
        <w:top w:val="none" w:sz="0" w:space="0" w:color="auto"/>
        <w:left w:val="none" w:sz="0" w:space="0" w:color="auto"/>
        <w:bottom w:val="none" w:sz="0" w:space="0" w:color="auto"/>
        <w:right w:val="none" w:sz="0" w:space="0" w:color="auto"/>
      </w:divBdr>
      <w:divsChild>
        <w:div w:id="1996107133">
          <w:marLeft w:val="274"/>
          <w:marRight w:val="0"/>
          <w:marTop w:val="0"/>
          <w:marBottom w:val="0"/>
          <w:divBdr>
            <w:top w:val="none" w:sz="0" w:space="0" w:color="auto"/>
            <w:left w:val="none" w:sz="0" w:space="0" w:color="auto"/>
            <w:bottom w:val="none" w:sz="0" w:space="0" w:color="auto"/>
            <w:right w:val="none" w:sz="0" w:space="0" w:color="auto"/>
          </w:divBdr>
        </w:div>
      </w:divsChild>
    </w:div>
    <w:div w:id="1126116584">
      <w:bodyDiv w:val="1"/>
      <w:marLeft w:val="0"/>
      <w:marRight w:val="0"/>
      <w:marTop w:val="0"/>
      <w:marBottom w:val="0"/>
      <w:divBdr>
        <w:top w:val="none" w:sz="0" w:space="0" w:color="auto"/>
        <w:left w:val="none" w:sz="0" w:space="0" w:color="auto"/>
        <w:bottom w:val="none" w:sz="0" w:space="0" w:color="auto"/>
        <w:right w:val="none" w:sz="0" w:space="0" w:color="auto"/>
      </w:divBdr>
      <w:divsChild>
        <w:div w:id="46808970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1A737-FE04-4503-B1E4-15A14FCD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Presseinformation_DE.dotx</Template>
  <TotalTime>0</TotalTime>
  <Pages>3</Pages>
  <Words>1094</Words>
  <Characters>6899</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Axel Langer</dc:creator>
  <cp:lastModifiedBy>Diana Jockmann</cp:lastModifiedBy>
  <cp:revision>8</cp:revision>
  <cp:lastPrinted>2019-04-09T14:17:00Z</cp:lastPrinted>
  <dcterms:created xsi:type="dcterms:W3CDTF">2019-04-09T14:15:00Z</dcterms:created>
  <dcterms:modified xsi:type="dcterms:W3CDTF">2019-04-29T09:29:00Z</dcterms:modified>
</cp:coreProperties>
</file>